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Pr="00C468F0" w:rsidRDefault="00B759E8" w:rsidP="00B7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/>
          <w:b/>
          <w:szCs w:val="22"/>
          <w:lang w:val="en-US"/>
        </w:rPr>
      </w:pPr>
      <w:r w:rsidRPr="00C468F0">
        <w:rPr>
          <w:rFonts w:asciiTheme="minorHAnsi" w:hAnsiTheme="minorHAnsi"/>
          <w:b/>
          <w:szCs w:val="22"/>
          <w:lang w:val="en-US"/>
        </w:rPr>
        <w:t>CODE OF CONDUCT</w:t>
      </w:r>
    </w:p>
    <w:p w:rsidR="00B759E8" w:rsidRDefault="00B759E8" w:rsidP="00B759E8">
      <w:pPr>
        <w:spacing w:after="0" w:line="360" w:lineRule="auto"/>
        <w:jc w:val="center"/>
        <w:rPr>
          <w:rFonts w:asciiTheme="minorHAnsi" w:hAnsiTheme="minorHAnsi"/>
          <w:szCs w:val="22"/>
          <w:lang w:val="en-US"/>
        </w:rPr>
      </w:pPr>
    </w:p>
    <w:p w:rsidR="00B759E8" w:rsidRPr="00C468F0" w:rsidRDefault="00B759E8" w:rsidP="00B759E8">
      <w:pPr>
        <w:spacing w:after="0" w:line="360" w:lineRule="auto"/>
        <w:jc w:val="center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A fair and unbiased evaluation process</w:t>
      </w:r>
      <w:r w:rsidRPr="00C468F0">
        <w:rPr>
          <w:rFonts w:asciiTheme="minorHAnsi" w:hAnsiTheme="minorHAnsi"/>
          <w:szCs w:val="22"/>
          <w:lang w:val="en-US"/>
        </w:rPr>
        <w:t xml:space="preserve"> depends to a large extent on trust, and requires that everyone involved behaves responsibly and ethically. </w:t>
      </w:r>
    </w:p>
    <w:p w:rsidR="00B759E8" w:rsidRDefault="00B759E8" w:rsidP="00B759E8">
      <w:pPr>
        <w:jc w:val="center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Adapting t</w:t>
      </w:r>
      <w:r w:rsidRPr="00C468F0">
        <w:rPr>
          <w:rFonts w:asciiTheme="minorHAnsi" w:hAnsiTheme="minorHAnsi"/>
          <w:szCs w:val="22"/>
          <w:lang w:val="en-US"/>
        </w:rPr>
        <w:t xml:space="preserve">he COPE Ethical Guidelines for </w:t>
      </w:r>
      <w:r>
        <w:rPr>
          <w:rFonts w:asciiTheme="minorHAnsi" w:hAnsiTheme="minorHAnsi"/>
          <w:szCs w:val="22"/>
          <w:lang w:val="en-US"/>
        </w:rPr>
        <w:t xml:space="preserve">Evaluation </w:t>
      </w:r>
      <w:r w:rsidR="00A07624">
        <w:rPr>
          <w:rFonts w:asciiTheme="minorHAnsi" w:hAnsiTheme="minorHAnsi"/>
          <w:szCs w:val="22"/>
          <w:lang w:val="en-US"/>
        </w:rPr>
        <w:t>procedure</w:t>
      </w:r>
      <w:r w:rsidR="00A07624" w:rsidRPr="00C468F0">
        <w:rPr>
          <w:rFonts w:asciiTheme="minorHAnsi" w:hAnsiTheme="minorHAnsi"/>
          <w:szCs w:val="22"/>
          <w:lang w:val="en-US"/>
        </w:rPr>
        <w:t>s</w:t>
      </w:r>
      <w:r>
        <w:rPr>
          <w:rFonts w:asciiTheme="minorHAnsi" w:hAnsiTheme="minorHAnsi"/>
          <w:szCs w:val="22"/>
          <w:lang w:val="en-US"/>
        </w:rPr>
        <w:t xml:space="preserve"> serves as a base to</w:t>
      </w:r>
      <w:r w:rsidRPr="00C468F0">
        <w:rPr>
          <w:rFonts w:asciiTheme="minorHAnsi" w:hAnsiTheme="minorHAnsi"/>
          <w:szCs w:val="22"/>
          <w:lang w:val="en-US"/>
        </w:rPr>
        <w:t xml:space="preserve"> set out the basic principles and standards </w:t>
      </w:r>
      <w:r>
        <w:rPr>
          <w:rFonts w:asciiTheme="minorHAnsi" w:hAnsiTheme="minorHAnsi"/>
          <w:szCs w:val="22"/>
          <w:lang w:val="en-US"/>
        </w:rPr>
        <w:t xml:space="preserve">of the evaluation process in the frame of the </w:t>
      </w:r>
      <w:proofErr w:type="spellStart"/>
      <w:r>
        <w:rPr>
          <w:rFonts w:asciiTheme="minorHAnsi" w:hAnsiTheme="minorHAnsi"/>
          <w:szCs w:val="22"/>
          <w:lang w:val="en-US"/>
        </w:rPr>
        <w:t>CoRdiNet</w:t>
      </w:r>
      <w:proofErr w:type="spellEnd"/>
      <w:r>
        <w:rPr>
          <w:rFonts w:asciiTheme="minorHAnsi" w:hAnsiTheme="minorHAnsi"/>
          <w:szCs w:val="22"/>
          <w:lang w:val="en-US"/>
        </w:rPr>
        <w:t xml:space="preserve">-project. </w:t>
      </w:r>
    </w:p>
    <w:p w:rsidR="00B759E8" w:rsidRPr="00C468F0" w:rsidRDefault="00B759E8" w:rsidP="00B759E8">
      <w:pPr>
        <w:jc w:val="center"/>
        <w:rPr>
          <w:rFonts w:asciiTheme="minorHAnsi" w:hAnsiTheme="minorHAnsi"/>
          <w:szCs w:val="22"/>
          <w:lang w:val="en-US"/>
        </w:rPr>
      </w:pPr>
    </w:p>
    <w:p w:rsidR="00B759E8" w:rsidRPr="00C468F0" w:rsidRDefault="00B759E8" w:rsidP="00B759E8">
      <w:pPr>
        <w:jc w:val="center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Evaluating experts</w:t>
      </w:r>
      <w:r w:rsidRPr="00C468F0">
        <w:rPr>
          <w:rFonts w:asciiTheme="minorHAnsi" w:hAnsiTheme="minorHAnsi"/>
          <w:szCs w:val="22"/>
          <w:lang w:val="en-US"/>
        </w:rPr>
        <w:t xml:space="preserve"> should:</w:t>
      </w:r>
    </w:p>
    <w:p w:rsidR="00B759E8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r w:rsidRPr="00E1034D">
        <w:rPr>
          <w:rFonts w:asciiTheme="minorHAnsi" w:hAnsiTheme="minorHAnsi"/>
          <w:szCs w:val="22"/>
          <w:lang w:val="en-US"/>
        </w:rPr>
        <w:t xml:space="preserve">only agree to evaluate project proposals for which they have the </w:t>
      </w:r>
      <w:r w:rsidRPr="00E1034D">
        <w:rPr>
          <w:rFonts w:asciiTheme="minorHAnsi" w:hAnsiTheme="minorHAnsi"/>
          <w:b/>
          <w:szCs w:val="22"/>
          <w:lang w:val="en-US"/>
        </w:rPr>
        <w:t>subject expertise required</w:t>
      </w:r>
      <w:r w:rsidRPr="00E1034D">
        <w:rPr>
          <w:rFonts w:asciiTheme="minorHAnsi" w:hAnsiTheme="minorHAnsi"/>
          <w:szCs w:val="22"/>
          <w:lang w:val="en-US"/>
        </w:rPr>
        <w:t xml:space="preserve"> to carry out a proper assessment and which they can assess in a timely manner;  </w:t>
      </w:r>
      <w:r>
        <w:rPr>
          <w:rFonts w:asciiTheme="minorHAnsi" w:hAnsiTheme="minorHAnsi"/>
          <w:szCs w:val="22"/>
          <w:lang w:val="en-US"/>
        </w:rPr>
        <w:t>should they during the evaluation process realize they miss expertise in the required field to fully assess the proposal they are asked to seek advice by the lead partner NEREUS;</w:t>
      </w:r>
    </w:p>
    <w:p w:rsidR="00B759E8" w:rsidRPr="00E1034D" w:rsidRDefault="00B759E8" w:rsidP="00B759E8">
      <w:pPr>
        <w:pStyle w:val="ListParagraph"/>
        <w:spacing w:after="240" w:line="276" w:lineRule="auto"/>
        <w:ind w:left="357"/>
        <w:jc w:val="left"/>
        <w:rPr>
          <w:rFonts w:asciiTheme="minorHAnsi" w:hAnsiTheme="minorHAnsi"/>
          <w:szCs w:val="22"/>
          <w:lang w:val="en-US"/>
        </w:rPr>
      </w:pPr>
    </w:p>
    <w:p w:rsidR="00B759E8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r w:rsidRPr="00E1034D">
        <w:rPr>
          <w:rFonts w:asciiTheme="minorHAnsi" w:hAnsiTheme="minorHAnsi"/>
          <w:szCs w:val="22"/>
          <w:lang w:val="en-US"/>
        </w:rPr>
        <w:t xml:space="preserve">respect the </w:t>
      </w:r>
      <w:r w:rsidRPr="00E1034D">
        <w:rPr>
          <w:rFonts w:asciiTheme="minorHAnsi" w:hAnsiTheme="minorHAnsi"/>
          <w:b/>
          <w:szCs w:val="22"/>
          <w:lang w:val="en-US"/>
        </w:rPr>
        <w:t>confidentiality</w:t>
      </w:r>
      <w:r w:rsidRPr="00E1034D">
        <w:rPr>
          <w:rFonts w:asciiTheme="minorHAnsi" w:hAnsiTheme="minorHAnsi"/>
          <w:szCs w:val="22"/>
          <w:lang w:val="en-US"/>
        </w:rPr>
        <w:t xml:space="preserve"> of the evaluation process and not reveal any details of a project proposal or the </w:t>
      </w:r>
      <w:r w:rsidR="00A07624" w:rsidRPr="00E1034D">
        <w:rPr>
          <w:rFonts w:asciiTheme="minorHAnsi" w:hAnsiTheme="minorHAnsi"/>
          <w:szCs w:val="22"/>
          <w:lang w:val="en-US"/>
        </w:rPr>
        <w:t>evaluation</w:t>
      </w:r>
      <w:r w:rsidRPr="00E1034D">
        <w:rPr>
          <w:rFonts w:asciiTheme="minorHAnsi" w:hAnsiTheme="minorHAnsi"/>
          <w:szCs w:val="22"/>
          <w:lang w:val="en-US"/>
        </w:rPr>
        <w:t xml:space="preserve">/selection process neither before, during or after the evaluation process; </w:t>
      </w:r>
    </w:p>
    <w:p w:rsidR="00B759E8" w:rsidRDefault="00B759E8" w:rsidP="00B759E8">
      <w:pPr>
        <w:pStyle w:val="ListParagraph"/>
        <w:spacing w:after="240" w:line="276" w:lineRule="auto"/>
        <w:ind w:left="357"/>
        <w:jc w:val="left"/>
        <w:rPr>
          <w:rFonts w:asciiTheme="minorHAnsi" w:hAnsiTheme="minorHAnsi"/>
          <w:szCs w:val="22"/>
          <w:lang w:val="en-US"/>
        </w:rPr>
      </w:pPr>
    </w:p>
    <w:p w:rsidR="00B759E8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r w:rsidRPr="00E1034D">
        <w:rPr>
          <w:rFonts w:asciiTheme="minorHAnsi" w:hAnsiTheme="minorHAnsi"/>
          <w:szCs w:val="22"/>
          <w:lang w:val="en-US"/>
        </w:rPr>
        <w:t xml:space="preserve">not use information obtained during the evaluation process for their own or any other person’s or organization’s </w:t>
      </w:r>
      <w:r w:rsidRPr="00E1034D">
        <w:rPr>
          <w:rFonts w:asciiTheme="minorHAnsi" w:hAnsiTheme="minorHAnsi"/>
          <w:b/>
          <w:szCs w:val="22"/>
          <w:lang w:val="en-US"/>
        </w:rPr>
        <w:t>advantage, or to disadvantage</w:t>
      </w:r>
      <w:r w:rsidRPr="00E1034D">
        <w:rPr>
          <w:rFonts w:asciiTheme="minorHAnsi" w:hAnsiTheme="minorHAnsi"/>
          <w:szCs w:val="22"/>
          <w:lang w:val="en-US"/>
        </w:rPr>
        <w:t xml:space="preserve"> or discredit others, neither before, during or after the evaluation process; </w:t>
      </w:r>
    </w:p>
    <w:p w:rsidR="00B759E8" w:rsidRDefault="00B759E8" w:rsidP="00B759E8">
      <w:pPr>
        <w:pStyle w:val="ListParagraph"/>
        <w:spacing w:after="240" w:line="276" w:lineRule="auto"/>
        <w:ind w:left="357"/>
        <w:jc w:val="left"/>
        <w:rPr>
          <w:rFonts w:asciiTheme="minorHAnsi" w:hAnsiTheme="minorHAnsi"/>
          <w:szCs w:val="22"/>
          <w:lang w:val="en-US"/>
        </w:rPr>
      </w:pPr>
    </w:p>
    <w:p w:rsidR="00B759E8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r w:rsidRPr="00E1034D">
        <w:rPr>
          <w:rFonts w:asciiTheme="minorHAnsi" w:hAnsiTheme="minorHAnsi"/>
          <w:szCs w:val="22"/>
          <w:lang w:val="en-US"/>
        </w:rPr>
        <w:t xml:space="preserve">in all stages of the evaluation process </w:t>
      </w:r>
      <w:r w:rsidRPr="00E1034D">
        <w:rPr>
          <w:rFonts w:asciiTheme="minorHAnsi" w:hAnsiTheme="minorHAnsi"/>
          <w:b/>
          <w:szCs w:val="22"/>
          <w:lang w:val="en-US"/>
        </w:rPr>
        <w:t>declare all potential conflicting interests</w:t>
      </w:r>
      <w:r w:rsidRPr="00E1034D">
        <w:rPr>
          <w:rFonts w:asciiTheme="minorHAnsi" w:hAnsiTheme="minorHAnsi"/>
          <w:szCs w:val="22"/>
          <w:lang w:val="en-US"/>
        </w:rPr>
        <w:t>, seeking advice from the lead partner NEREUS if they are unsure whether something constitutes a relevant interest;</w:t>
      </w:r>
    </w:p>
    <w:p w:rsidR="00E807D1" w:rsidRPr="00E807D1" w:rsidRDefault="00E807D1" w:rsidP="00E807D1">
      <w:pPr>
        <w:pStyle w:val="ListParagraph"/>
        <w:rPr>
          <w:rFonts w:asciiTheme="minorHAnsi" w:hAnsiTheme="minorHAnsi"/>
          <w:szCs w:val="22"/>
          <w:lang w:val="en-US"/>
        </w:rPr>
      </w:pPr>
    </w:p>
    <w:p w:rsidR="00E807D1" w:rsidRPr="00E807D1" w:rsidRDefault="00E807D1" w:rsidP="00E807D1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r w:rsidRPr="009722C4">
        <w:rPr>
          <w:rFonts w:asciiTheme="minorHAnsi" w:hAnsiTheme="minorHAnsi"/>
          <w:szCs w:val="22"/>
          <w:lang w:val="en-US"/>
        </w:rPr>
        <w:t xml:space="preserve">decline to evaluate a project proposal if </w:t>
      </w:r>
      <w:r w:rsidRPr="009722C4">
        <w:rPr>
          <w:rFonts w:asciiTheme="minorHAnsi" w:hAnsiTheme="minorHAnsi"/>
          <w:b/>
          <w:szCs w:val="22"/>
          <w:lang w:val="en-US"/>
        </w:rPr>
        <w:t>they have contri</w:t>
      </w:r>
      <w:r>
        <w:rPr>
          <w:rFonts w:asciiTheme="minorHAnsi" w:hAnsiTheme="minorHAnsi"/>
          <w:b/>
          <w:szCs w:val="22"/>
          <w:lang w:val="en-US"/>
        </w:rPr>
        <w:t>buted in any way to the proposal</w:t>
      </w:r>
      <w:r w:rsidRPr="009722C4">
        <w:rPr>
          <w:rFonts w:asciiTheme="minorHAnsi" w:hAnsiTheme="minorHAnsi"/>
          <w:b/>
          <w:szCs w:val="22"/>
          <w:lang w:val="en-US"/>
        </w:rPr>
        <w:t>, if it is a proposal of their organization, if they might benefit/take advantage</w:t>
      </w:r>
      <w:r>
        <w:rPr>
          <w:rFonts w:asciiTheme="minorHAnsi" w:hAnsiTheme="minorHAnsi"/>
          <w:b/>
          <w:szCs w:val="22"/>
          <w:lang w:val="en-US"/>
        </w:rPr>
        <w:t xml:space="preserve">, if there are any financial implications (remuneration </w:t>
      </w:r>
      <w:r w:rsidR="005E4C96">
        <w:rPr>
          <w:rFonts w:asciiTheme="minorHAnsi" w:hAnsiTheme="minorHAnsi"/>
          <w:b/>
          <w:szCs w:val="22"/>
          <w:lang w:val="en-US"/>
        </w:rPr>
        <w:t xml:space="preserve">in EUR or in </w:t>
      </w:r>
      <w:bookmarkStart w:id="0" w:name="_GoBack"/>
      <w:bookmarkEnd w:id="0"/>
      <w:r>
        <w:rPr>
          <w:rFonts w:asciiTheme="minorHAnsi" w:hAnsiTheme="minorHAnsi"/>
          <w:b/>
          <w:szCs w:val="22"/>
          <w:lang w:val="en-US"/>
        </w:rPr>
        <w:t>kind etc.);</w:t>
      </w:r>
      <w:r w:rsidRPr="009722C4">
        <w:rPr>
          <w:rFonts w:asciiTheme="minorHAnsi" w:hAnsiTheme="minorHAnsi"/>
          <w:b/>
          <w:szCs w:val="22"/>
          <w:lang w:val="en-US"/>
        </w:rPr>
        <w:t xml:space="preserve"> </w:t>
      </w:r>
    </w:p>
    <w:p w:rsidR="00E807D1" w:rsidRDefault="00E807D1" w:rsidP="00E807D1">
      <w:pPr>
        <w:pStyle w:val="ListParagraph"/>
        <w:spacing w:after="240" w:line="276" w:lineRule="auto"/>
        <w:ind w:left="357"/>
        <w:jc w:val="left"/>
        <w:rPr>
          <w:rFonts w:asciiTheme="minorHAnsi" w:hAnsiTheme="minorHAnsi"/>
          <w:szCs w:val="22"/>
          <w:lang w:val="en-US"/>
        </w:rPr>
      </w:pPr>
    </w:p>
    <w:p w:rsidR="00B759E8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proofErr w:type="gramStart"/>
      <w:r w:rsidRPr="00E1034D">
        <w:rPr>
          <w:rFonts w:asciiTheme="minorHAnsi" w:hAnsiTheme="minorHAnsi"/>
          <w:szCs w:val="22"/>
          <w:lang w:val="en-US"/>
        </w:rPr>
        <w:t>respond</w:t>
      </w:r>
      <w:proofErr w:type="gramEnd"/>
      <w:r w:rsidRPr="00E1034D">
        <w:rPr>
          <w:rFonts w:asciiTheme="minorHAnsi" w:hAnsiTheme="minorHAnsi"/>
          <w:szCs w:val="22"/>
          <w:lang w:val="en-US"/>
        </w:rPr>
        <w:t xml:space="preserve"> in a reasonable time-frame, especially if they cannot do the evaluation, and without intentional delay; only agree to evaluate a project proposal if they are fairly confident they can return the </w:t>
      </w:r>
      <w:r w:rsidR="00A07624" w:rsidRPr="00E1034D">
        <w:rPr>
          <w:rFonts w:asciiTheme="minorHAnsi" w:hAnsiTheme="minorHAnsi"/>
          <w:szCs w:val="22"/>
          <w:lang w:val="en-US"/>
        </w:rPr>
        <w:t>evaluation</w:t>
      </w:r>
      <w:r w:rsidRPr="00E1034D">
        <w:rPr>
          <w:rFonts w:asciiTheme="minorHAnsi" w:hAnsiTheme="minorHAnsi"/>
          <w:szCs w:val="22"/>
          <w:lang w:val="en-US"/>
        </w:rPr>
        <w:t xml:space="preserve"> results within the proposed or mutually agreed time-frame, informing the lead partner NEREUS promptly if they require an extension. </w:t>
      </w:r>
      <w:r>
        <w:rPr>
          <w:rFonts w:asciiTheme="minorHAnsi" w:hAnsiTheme="minorHAnsi"/>
          <w:szCs w:val="22"/>
          <w:lang w:val="en-US"/>
        </w:rPr>
        <w:t>Experts have to be aware that t</w:t>
      </w:r>
      <w:r w:rsidRPr="00E1034D">
        <w:rPr>
          <w:rFonts w:asciiTheme="minorHAnsi" w:hAnsiTheme="minorHAnsi"/>
          <w:szCs w:val="22"/>
          <w:lang w:val="en-US"/>
        </w:rPr>
        <w:t>he evaluation process</w:t>
      </w:r>
      <w:r>
        <w:rPr>
          <w:rFonts w:asciiTheme="minorHAnsi" w:hAnsiTheme="minorHAnsi"/>
          <w:szCs w:val="22"/>
          <w:lang w:val="en-US"/>
        </w:rPr>
        <w:t xml:space="preserve"> has to be realized in a set</w:t>
      </w:r>
      <w:r w:rsidRPr="00E1034D">
        <w:rPr>
          <w:rFonts w:asciiTheme="minorHAnsi" w:hAnsiTheme="minorHAnsi"/>
          <w:szCs w:val="22"/>
          <w:lang w:val="en-US"/>
        </w:rPr>
        <w:t xml:space="preserve"> </w:t>
      </w:r>
      <w:r w:rsidRPr="00E1034D">
        <w:rPr>
          <w:rFonts w:asciiTheme="minorHAnsi" w:hAnsiTheme="minorHAnsi"/>
          <w:b/>
          <w:szCs w:val="22"/>
          <w:lang w:val="en-US"/>
        </w:rPr>
        <w:t>time frame</w:t>
      </w:r>
      <w:r w:rsidRPr="00E1034D">
        <w:rPr>
          <w:rFonts w:asciiTheme="minorHAnsi" w:hAnsiTheme="minorHAnsi"/>
          <w:szCs w:val="22"/>
          <w:lang w:val="en-US"/>
        </w:rPr>
        <w:t>.</w:t>
      </w:r>
    </w:p>
    <w:p w:rsidR="00B759E8" w:rsidRDefault="00B759E8" w:rsidP="00B759E8">
      <w:pPr>
        <w:pStyle w:val="ListParagraph"/>
        <w:spacing w:after="240" w:line="276" w:lineRule="auto"/>
        <w:ind w:left="357"/>
        <w:rPr>
          <w:rFonts w:asciiTheme="minorHAnsi" w:hAnsiTheme="minorHAnsi"/>
          <w:szCs w:val="22"/>
          <w:lang w:val="en-US"/>
        </w:rPr>
      </w:pPr>
    </w:p>
    <w:p w:rsidR="00B759E8" w:rsidRPr="00E1034D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rPr>
          <w:rFonts w:asciiTheme="minorHAnsi" w:hAnsiTheme="minorHAnsi"/>
          <w:szCs w:val="22"/>
          <w:lang w:val="en-US"/>
        </w:rPr>
      </w:pPr>
      <w:r w:rsidRPr="00E1034D">
        <w:rPr>
          <w:rFonts w:asciiTheme="minorHAnsi" w:hAnsiTheme="minorHAnsi"/>
          <w:szCs w:val="22"/>
          <w:lang w:val="en-US"/>
        </w:rPr>
        <w:t>decline to evaluate if they feel unable to provide a fair and unbiased evaluation outcome;</w:t>
      </w:r>
      <w:r>
        <w:rPr>
          <w:rFonts w:asciiTheme="minorHAnsi" w:hAnsiTheme="minorHAnsi"/>
          <w:szCs w:val="22"/>
          <w:lang w:val="en-US"/>
        </w:rPr>
        <w:t xml:space="preserve"> </w:t>
      </w:r>
      <w:r w:rsidRPr="00E1034D">
        <w:rPr>
          <w:rFonts w:asciiTheme="minorHAnsi" w:hAnsiTheme="minorHAnsi"/>
          <w:szCs w:val="22"/>
          <w:lang w:val="en-US"/>
        </w:rPr>
        <w:t xml:space="preserve">not allow their assessment to be influenced by the origins of a project proposal, by the nationality, religious or political beliefs, gender or other characteristics of the proposers, or by commercial considerations; </w:t>
      </w:r>
    </w:p>
    <w:p w:rsidR="00B759E8" w:rsidRDefault="00B759E8" w:rsidP="00B759E8">
      <w:pPr>
        <w:pStyle w:val="ListParagraph"/>
        <w:spacing w:after="240" w:line="276" w:lineRule="auto"/>
        <w:ind w:left="357"/>
        <w:jc w:val="left"/>
        <w:rPr>
          <w:rFonts w:asciiTheme="minorHAnsi" w:hAnsiTheme="minorHAnsi"/>
          <w:szCs w:val="22"/>
          <w:lang w:val="en-US"/>
        </w:rPr>
      </w:pPr>
    </w:p>
    <w:p w:rsidR="00B759E8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r w:rsidRPr="00E1034D">
        <w:rPr>
          <w:rFonts w:asciiTheme="minorHAnsi" w:hAnsiTheme="minorHAnsi"/>
          <w:szCs w:val="22"/>
          <w:lang w:val="en-US"/>
        </w:rPr>
        <w:t xml:space="preserve">be objective and constructive in their assessment, refraining from being hostile or inflammatory and from making libelous or derogatory personal comments; </w:t>
      </w:r>
    </w:p>
    <w:p w:rsidR="00B759E8" w:rsidRDefault="00B759E8" w:rsidP="00B759E8">
      <w:pPr>
        <w:pStyle w:val="ListParagraph"/>
        <w:spacing w:after="240" w:line="276" w:lineRule="auto"/>
        <w:ind w:left="357"/>
        <w:jc w:val="left"/>
        <w:rPr>
          <w:rFonts w:asciiTheme="minorHAnsi" w:hAnsiTheme="minorHAnsi"/>
          <w:szCs w:val="22"/>
          <w:lang w:val="en-US"/>
        </w:rPr>
      </w:pPr>
    </w:p>
    <w:p w:rsidR="00B759E8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r w:rsidRPr="00E1034D">
        <w:rPr>
          <w:rFonts w:asciiTheme="minorHAnsi" w:hAnsiTheme="minorHAnsi"/>
          <w:szCs w:val="22"/>
          <w:lang w:val="en-US"/>
        </w:rPr>
        <w:t>acknowledge that evaluation procedure is largely a reciprocal endeavor and undertake to carry out their fair share of evaluating projects and in a timely manner;</w:t>
      </w:r>
    </w:p>
    <w:p w:rsidR="00B759E8" w:rsidRDefault="00B759E8" w:rsidP="00B759E8">
      <w:pPr>
        <w:pStyle w:val="ListParagraph"/>
        <w:spacing w:after="240" w:line="276" w:lineRule="auto"/>
        <w:ind w:left="357"/>
        <w:jc w:val="left"/>
        <w:rPr>
          <w:rFonts w:asciiTheme="minorHAnsi" w:hAnsiTheme="minorHAnsi"/>
          <w:szCs w:val="22"/>
          <w:lang w:val="en-US"/>
        </w:rPr>
      </w:pPr>
    </w:p>
    <w:p w:rsidR="00B759E8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r w:rsidRPr="00E1034D">
        <w:rPr>
          <w:rFonts w:asciiTheme="minorHAnsi" w:hAnsiTheme="minorHAnsi"/>
          <w:szCs w:val="22"/>
          <w:lang w:val="en-US"/>
        </w:rPr>
        <w:t>not agree to assess a project proposal just to gain sight of it with no intention of submitting the evaluation results;</w:t>
      </w:r>
    </w:p>
    <w:p w:rsidR="00B759E8" w:rsidRDefault="00B759E8" w:rsidP="00B759E8">
      <w:pPr>
        <w:pStyle w:val="ListParagraph"/>
        <w:spacing w:after="240" w:line="276" w:lineRule="auto"/>
        <w:ind w:left="357"/>
        <w:jc w:val="left"/>
        <w:rPr>
          <w:rFonts w:asciiTheme="minorHAnsi" w:hAnsiTheme="minorHAnsi"/>
          <w:szCs w:val="22"/>
          <w:lang w:val="en-US"/>
        </w:rPr>
      </w:pPr>
    </w:p>
    <w:p w:rsidR="00B759E8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r w:rsidRPr="00427C38">
        <w:rPr>
          <w:rFonts w:asciiTheme="minorHAnsi" w:hAnsiTheme="minorHAnsi"/>
          <w:b/>
          <w:szCs w:val="22"/>
          <w:lang w:val="en-US"/>
        </w:rPr>
        <w:t>read the project proposal and accompanying material thoroughly,</w:t>
      </w:r>
      <w:r w:rsidRPr="00E1034D">
        <w:rPr>
          <w:rFonts w:asciiTheme="minorHAnsi" w:hAnsiTheme="minorHAnsi"/>
          <w:szCs w:val="22"/>
          <w:lang w:val="en-US"/>
        </w:rPr>
        <w:t xml:space="preserve"> getting back to the lead partner NEREUS if anything is not clear and requesting any missing or incomplete items they need to carry out a proper evaluation; </w:t>
      </w:r>
    </w:p>
    <w:p w:rsidR="00B759E8" w:rsidRDefault="00B759E8" w:rsidP="00B759E8">
      <w:pPr>
        <w:pStyle w:val="ListParagraph"/>
        <w:spacing w:after="240" w:line="276" w:lineRule="auto"/>
        <w:ind w:left="357"/>
        <w:jc w:val="left"/>
        <w:rPr>
          <w:rFonts w:asciiTheme="minorHAnsi" w:hAnsiTheme="minorHAnsi"/>
          <w:szCs w:val="22"/>
          <w:lang w:val="en-US"/>
        </w:rPr>
      </w:pPr>
    </w:p>
    <w:p w:rsidR="00B759E8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r w:rsidRPr="00E1034D">
        <w:rPr>
          <w:rFonts w:asciiTheme="minorHAnsi" w:hAnsiTheme="minorHAnsi"/>
          <w:szCs w:val="22"/>
          <w:lang w:val="en-US"/>
        </w:rPr>
        <w:t xml:space="preserve">not </w:t>
      </w:r>
      <w:r>
        <w:rPr>
          <w:rFonts w:asciiTheme="minorHAnsi" w:hAnsiTheme="minorHAnsi"/>
          <w:szCs w:val="22"/>
          <w:lang w:val="en-US"/>
        </w:rPr>
        <w:t xml:space="preserve">to </w:t>
      </w:r>
      <w:r w:rsidRPr="00E1034D">
        <w:rPr>
          <w:rFonts w:asciiTheme="minorHAnsi" w:hAnsiTheme="minorHAnsi"/>
          <w:szCs w:val="22"/>
          <w:lang w:val="en-US"/>
        </w:rPr>
        <w:t xml:space="preserve">involve </w:t>
      </w:r>
      <w:r w:rsidRPr="00427C38">
        <w:rPr>
          <w:rFonts w:asciiTheme="minorHAnsi" w:hAnsiTheme="minorHAnsi"/>
          <w:b/>
          <w:szCs w:val="22"/>
          <w:lang w:val="en-US"/>
        </w:rPr>
        <w:t>anyone else</w:t>
      </w:r>
      <w:r w:rsidRPr="00E1034D">
        <w:rPr>
          <w:rFonts w:asciiTheme="minorHAnsi" w:hAnsiTheme="minorHAnsi"/>
          <w:szCs w:val="22"/>
          <w:lang w:val="en-US"/>
        </w:rPr>
        <w:t xml:space="preserve"> in the eva</w:t>
      </w:r>
      <w:r>
        <w:rPr>
          <w:rFonts w:asciiTheme="minorHAnsi" w:hAnsiTheme="minorHAnsi"/>
          <w:szCs w:val="22"/>
          <w:lang w:val="en-US"/>
        </w:rPr>
        <w:t>luation of the project proposal;</w:t>
      </w:r>
      <w:r w:rsidRPr="00E1034D">
        <w:rPr>
          <w:rFonts w:asciiTheme="minorHAnsi" w:hAnsiTheme="minorHAnsi"/>
          <w:szCs w:val="22"/>
          <w:lang w:val="en-US"/>
        </w:rPr>
        <w:t xml:space="preserve"> </w:t>
      </w:r>
    </w:p>
    <w:p w:rsidR="00B759E8" w:rsidRDefault="00B759E8" w:rsidP="00B759E8">
      <w:pPr>
        <w:pStyle w:val="ListParagraph"/>
        <w:spacing w:after="240" w:line="276" w:lineRule="auto"/>
        <w:ind w:left="357"/>
        <w:jc w:val="left"/>
        <w:rPr>
          <w:rFonts w:asciiTheme="minorHAnsi" w:hAnsiTheme="minorHAnsi"/>
          <w:szCs w:val="22"/>
          <w:lang w:val="en-US"/>
        </w:rPr>
      </w:pPr>
    </w:p>
    <w:p w:rsidR="00B759E8" w:rsidRPr="00427C38" w:rsidRDefault="00B759E8" w:rsidP="00B759E8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jc w:val="left"/>
        <w:rPr>
          <w:rFonts w:asciiTheme="minorHAnsi" w:hAnsiTheme="minorHAnsi"/>
          <w:szCs w:val="22"/>
          <w:lang w:val="en-US"/>
        </w:rPr>
      </w:pPr>
      <w:r w:rsidRPr="00427C38">
        <w:rPr>
          <w:rFonts w:asciiTheme="minorHAnsi" w:hAnsiTheme="minorHAnsi"/>
          <w:szCs w:val="22"/>
          <w:lang w:val="en-US"/>
        </w:rPr>
        <w:t xml:space="preserve">not </w:t>
      </w:r>
      <w:r>
        <w:rPr>
          <w:rFonts w:asciiTheme="minorHAnsi" w:hAnsiTheme="minorHAnsi"/>
          <w:szCs w:val="22"/>
          <w:lang w:val="en-US"/>
        </w:rPr>
        <w:t xml:space="preserve">to </w:t>
      </w:r>
      <w:r w:rsidRPr="00427C38">
        <w:rPr>
          <w:rFonts w:asciiTheme="minorHAnsi" w:hAnsiTheme="minorHAnsi"/>
          <w:szCs w:val="22"/>
          <w:lang w:val="en-US"/>
        </w:rPr>
        <w:t xml:space="preserve">contact the </w:t>
      </w:r>
      <w:r>
        <w:rPr>
          <w:rFonts w:asciiTheme="minorHAnsi" w:hAnsiTheme="minorHAnsi"/>
          <w:szCs w:val="22"/>
          <w:lang w:val="en-US"/>
        </w:rPr>
        <w:t>applicants directly;</w:t>
      </w:r>
    </w:p>
    <w:p w:rsidR="00B759E8" w:rsidRPr="00C468F0" w:rsidRDefault="00B759E8" w:rsidP="00B759E8">
      <w:pPr>
        <w:jc w:val="left"/>
        <w:rPr>
          <w:rFonts w:asciiTheme="minorHAnsi" w:hAnsiTheme="minorHAnsi"/>
          <w:szCs w:val="22"/>
          <w:lang w:val="en-US"/>
        </w:rPr>
      </w:pPr>
    </w:p>
    <w:p w:rsidR="00B759E8" w:rsidRPr="00C468F0" w:rsidRDefault="00B759E8" w:rsidP="00B759E8">
      <w:pPr>
        <w:jc w:val="left"/>
        <w:rPr>
          <w:rFonts w:asciiTheme="minorHAnsi" w:hAnsiTheme="minorHAnsi"/>
          <w:szCs w:val="22"/>
          <w:lang w:val="en-US"/>
        </w:rPr>
      </w:pPr>
    </w:p>
    <w:p w:rsidR="00A47DF2" w:rsidRPr="00B759E8" w:rsidRDefault="00A47DF2">
      <w:pPr>
        <w:rPr>
          <w:lang w:val="en-US"/>
        </w:rPr>
      </w:pPr>
    </w:p>
    <w:sectPr w:rsidR="00A47DF2" w:rsidRPr="00B759E8" w:rsidSect="00320FA9">
      <w:headerReference w:type="default" r:id="rId7"/>
      <w:footerReference w:type="default" r:id="rId8"/>
      <w:pgSz w:w="11907" w:h="16840" w:code="9"/>
      <w:pgMar w:top="851" w:right="851" w:bottom="851" w:left="851" w:header="851" w:footer="85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4C96">
      <w:pPr>
        <w:spacing w:after="0" w:line="240" w:lineRule="auto"/>
      </w:pPr>
      <w:r>
        <w:separator/>
      </w:r>
    </w:p>
  </w:endnote>
  <w:endnote w:type="continuationSeparator" w:id="0">
    <w:p w:rsidR="00000000" w:rsidRDefault="005E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double" w:sz="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6"/>
      <w:gridCol w:w="2711"/>
      <w:gridCol w:w="358"/>
      <w:gridCol w:w="380"/>
      <w:gridCol w:w="447"/>
      <w:gridCol w:w="400"/>
      <w:gridCol w:w="435"/>
      <w:gridCol w:w="328"/>
      <w:gridCol w:w="460"/>
    </w:tblGrid>
    <w:tr w:rsidR="00425E34" w:rsidTr="00F10CF7">
      <w:tc>
        <w:tcPr>
          <w:tcW w:w="634" w:type="dxa"/>
          <w:tcBorders>
            <w:top w:val="double" w:sz="4" w:space="0" w:color="0070C0"/>
          </w:tcBorders>
        </w:tcPr>
        <w:p w:rsidR="00425E34" w:rsidRPr="00CF087C" w:rsidRDefault="00B759E8" w:rsidP="00F10CF7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jc w:val="center"/>
            <w:rPr>
              <w:sz w:val="16"/>
              <w:szCs w:val="16"/>
              <w:lang w:val="fr-BE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28575</wp:posOffset>
                </wp:positionV>
                <wp:extent cx="2828925" cy="391795"/>
                <wp:effectExtent l="0" t="0" r="9525" b="825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9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  <w:szCs w:val="16"/>
              <w:lang w:val="fr-BE"/>
            </w:rPr>
            <w:t xml:space="preserve">                      </w:t>
          </w:r>
        </w:p>
      </w:tc>
      <w:tc>
        <w:tcPr>
          <w:tcW w:w="5406" w:type="dxa"/>
          <w:tcBorders>
            <w:top w:val="double" w:sz="4" w:space="0" w:color="0070C0"/>
          </w:tcBorders>
        </w:tcPr>
        <w:p w:rsidR="00425E34" w:rsidRPr="00CF087C" w:rsidRDefault="00B759E8" w:rsidP="00F10CF7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113030</wp:posOffset>
                </wp:positionV>
                <wp:extent cx="2905760" cy="361950"/>
                <wp:effectExtent l="0" t="0" r="889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57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5" w:type="dxa"/>
          <w:tcBorders>
            <w:top w:val="double" w:sz="4" w:space="0" w:color="0070C0"/>
          </w:tcBorders>
        </w:tcPr>
        <w:p w:rsidR="00425E34" w:rsidRPr="00CF087C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jc w:val="center"/>
            <w:rPr>
              <w:sz w:val="16"/>
              <w:szCs w:val="16"/>
              <w:lang w:val="fr-BE"/>
            </w:rPr>
          </w:pPr>
        </w:p>
      </w:tc>
      <w:tc>
        <w:tcPr>
          <w:tcW w:w="551" w:type="dxa"/>
          <w:tcBorders>
            <w:top w:val="double" w:sz="4" w:space="0" w:color="0070C0"/>
          </w:tcBorders>
        </w:tcPr>
        <w:p w:rsidR="00425E34" w:rsidRPr="00CF087C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jc w:val="center"/>
            <w:rPr>
              <w:sz w:val="16"/>
              <w:szCs w:val="16"/>
              <w:lang w:val="fr-BE"/>
            </w:rPr>
          </w:pPr>
        </w:p>
        <w:p w:rsidR="00425E34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jc w:val="center"/>
            <w:rPr>
              <w:sz w:val="16"/>
              <w:szCs w:val="16"/>
              <w:lang w:val="fr-BE"/>
            </w:rPr>
          </w:pPr>
        </w:p>
        <w:p w:rsidR="00425E34" w:rsidRPr="00CF087C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jc w:val="center"/>
            <w:rPr>
              <w:sz w:val="16"/>
              <w:szCs w:val="16"/>
              <w:lang w:val="fr-BE"/>
            </w:rPr>
          </w:pPr>
        </w:p>
      </w:tc>
      <w:tc>
        <w:tcPr>
          <w:tcW w:w="691" w:type="dxa"/>
          <w:tcBorders>
            <w:top w:val="double" w:sz="4" w:space="0" w:color="0070C0"/>
          </w:tcBorders>
        </w:tcPr>
        <w:p w:rsidR="00425E34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  <w:p w:rsidR="00425E34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</w:rPr>
          </w:pPr>
        </w:p>
        <w:p w:rsidR="00425E34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  <w:p w:rsidR="00425E34" w:rsidRPr="00CF087C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</w:tc>
      <w:tc>
        <w:tcPr>
          <w:tcW w:w="593" w:type="dxa"/>
          <w:tcBorders>
            <w:top w:val="double" w:sz="4" w:space="0" w:color="0070C0"/>
          </w:tcBorders>
        </w:tcPr>
        <w:p w:rsidR="00425E34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  <w:p w:rsidR="00425E34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  <w:p w:rsidR="00425E34" w:rsidRPr="00CF087C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</w:tc>
      <w:tc>
        <w:tcPr>
          <w:tcW w:w="666" w:type="dxa"/>
          <w:tcBorders>
            <w:top w:val="double" w:sz="4" w:space="0" w:color="0070C0"/>
          </w:tcBorders>
        </w:tcPr>
        <w:p w:rsidR="00425E34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  <w:p w:rsidR="00425E34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  <w:p w:rsidR="00425E34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  <w:p w:rsidR="00425E34" w:rsidRPr="00CF087C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</w:tc>
      <w:tc>
        <w:tcPr>
          <w:tcW w:w="442" w:type="dxa"/>
          <w:tcBorders>
            <w:top w:val="double" w:sz="4" w:space="0" w:color="0070C0"/>
          </w:tcBorders>
        </w:tcPr>
        <w:p w:rsidR="00425E34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  <w:p w:rsidR="00425E34" w:rsidRPr="00CF087C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</w:tc>
      <w:tc>
        <w:tcPr>
          <w:tcW w:w="717" w:type="dxa"/>
          <w:tcBorders>
            <w:top w:val="double" w:sz="4" w:space="0" w:color="0070C0"/>
          </w:tcBorders>
        </w:tcPr>
        <w:p w:rsidR="00425E34" w:rsidRPr="00CF087C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  <w:p w:rsidR="00425E34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  <w:p w:rsidR="00425E34" w:rsidRPr="00CF087C" w:rsidRDefault="005E4C96" w:rsidP="00C057FF">
          <w:pPr>
            <w:pStyle w:val="Footer"/>
            <w:tabs>
              <w:tab w:val="clear" w:pos="4153"/>
              <w:tab w:val="clear" w:pos="8306"/>
              <w:tab w:val="center" w:pos="-4820"/>
              <w:tab w:val="right" w:pos="9639"/>
            </w:tabs>
            <w:rPr>
              <w:sz w:val="16"/>
              <w:szCs w:val="16"/>
              <w:lang w:val="fr-BE"/>
            </w:rPr>
          </w:pPr>
        </w:p>
      </w:tc>
    </w:tr>
  </w:tbl>
  <w:p w:rsidR="00425E34" w:rsidRPr="00C25E0D" w:rsidRDefault="00B759E8" w:rsidP="00360A8E">
    <w:pPr>
      <w:pStyle w:val="Footer"/>
      <w:rPr>
        <w:sz w:val="2"/>
        <w:szCs w:val="2"/>
      </w:rPr>
    </w:pPr>
    <w:r>
      <w:rPr>
        <w:sz w:val="2"/>
        <w:szCs w:val="2"/>
      </w:rPr>
      <w:t xml:space="preserve">   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4C96">
      <w:pPr>
        <w:spacing w:after="0" w:line="240" w:lineRule="auto"/>
      </w:pPr>
      <w:r>
        <w:separator/>
      </w:r>
    </w:p>
  </w:footnote>
  <w:footnote w:type="continuationSeparator" w:id="0">
    <w:p w:rsidR="00000000" w:rsidRDefault="005E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277"/>
      <w:gridCol w:w="7588"/>
    </w:tblGrid>
    <w:tr w:rsidR="00425E34" w:rsidTr="00962D69">
      <w:tc>
        <w:tcPr>
          <w:tcW w:w="2340" w:type="dxa"/>
          <w:tcBorders>
            <w:bottom w:val="double" w:sz="4" w:space="0" w:color="0070C0"/>
          </w:tcBorders>
        </w:tcPr>
        <w:p w:rsidR="00425E34" w:rsidRDefault="00B759E8">
          <w:pPr>
            <w:pStyle w:val="Header"/>
          </w:pPr>
          <w:r w:rsidRPr="007C7347">
            <w:rPr>
              <w:noProof/>
              <w:lang w:val="en-GB" w:eastAsia="en-GB"/>
            </w:rPr>
            <w:drawing>
              <wp:inline distT="0" distB="0" distL="0" distR="0">
                <wp:extent cx="800100" cy="361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" w:type="dxa"/>
          <w:tcBorders>
            <w:bottom w:val="double" w:sz="4" w:space="0" w:color="0070C0"/>
          </w:tcBorders>
        </w:tcPr>
        <w:p w:rsidR="00425E34" w:rsidRDefault="005E4C96">
          <w:pPr>
            <w:pStyle w:val="Header"/>
          </w:pPr>
        </w:p>
      </w:tc>
      <w:tc>
        <w:tcPr>
          <w:tcW w:w="7588" w:type="dxa"/>
          <w:tcBorders>
            <w:bottom w:val="double" w:sz="4" w:space="0" w:color="0070C0"/>
          </w:tcBorders>
        </w:tcPr>
        <w:p w:rsidR="00425E34" w:rsidRPr="00604694" w:rsidRDefault="00B759E8">
          <w:pPr>
            <w:pStyle w:val="Header"/>
            <w:rPr>
              <w:rFonts w:asciiTheme="minorHAnsi" w:hAnsiTheme="minorHAnsi" w:cs="Calibri"/>
            </w:rPr>
          </w:pPr>
          <w:r>
            <w:ptab w:relativeTo="margin" w:alignment="right" w:leader="none"/>
          </w:r>
          <w:r>
            <w:rPr>
              <w:rFonts w:asciiTheme="minorHAnsi" w:hAnsiTheme="minorHAnsi" w:cs="Calibri"/>
            </w:rPr>
            <w:t>Version</w:t>
          </w:r>
          <w:r w:rsidRPr="00604694">
            <w:rPr>
              <w:rFonts w:asciiTheme="minorHAnsi" w:hAnsiTheme="minorHAnsi" w:cs="Calibri"/>
            </w:rPr>
            <w:t>: 1.1</w:t>
          </w:r>
        </w:p>
        <w:p w:rsidR="00425E34" w:rsidRPr="00604694" w:rsidRDefault="00B759E8" w:rsidP="001D3B77">
          <w:pPr>
            <w:pStyle w:val="Header"/>
            <w:jc w:val="right"/>
            <w:rPr>
              <w:rFonts w:asciiTheme="minorHAnsi" w:hAnsiTheme="minorHAnsi" w:cs="Calibri"/>
            </w:rPr>
          </w:pPr>
          <w:r w:rsidRPr="00604694">
            <w:rPr>
              <w:rFonts w:asciiTheme="minorHAnsi" w:hAnsiTheme="minorHAnsi" w:cs="Calibri"/>
            </w:rPr>
            <w:t xml:space="preserve">Date: </w:t>
          </w:r>
          <w:r>
            <w:rPr>
              <w:rFonts w:asciiTheme="minorHAnsi" w:hAnsiTheme="minorHAnsi" w:cs="Calibri"/>
            </w:rPr>
            <w:t>29/01/2019</w:t>
          </w:r>
        </w:p>
        <w:p w:rsidR="00425E34" w:rsidRDefault="00B759E8" w:rsidP="001D3B77">
          <w:pPr>
            <w:pStyle w:val="Header"/>
            <w:jc w:val="right"/>
          </w:pPr>
          <w:r w:rsidRPr="00604694">
            <w:rPr>
              <w:rFonts w:asciiTheme="minorHAnsi" w:hAnsiTheme="minorHAnsi" w:cs="Calibri"/>
            </w:rPr>
            <w:t xml:space="preserve">Page </w:t>
          </w:r>
          <w:r w:rsidRPr="00604694">
            <w:rPr>
              <w:rFonts w:asciiTheme="minorHAnsi" w:hAnsiTheme="minorHAnsi" w:cs="Calibri"/>
            </w:rPr>
            <w:fldChar w:fldCharType="begin"/>
          </w:r>
          <w:r w:rsidRPr="00604694">
            <w:rPr>
              <w:rFonts w:asciiTheme="minorHAnsi" w:hAnsiTheme="minorHAnsi" w:cs="Calibri"/>
            </w:rPr>
            <w:instrText xml:space="preserve"> PAGE   \* MERGEFORMAT </w:instrText>
          </w:r>
          <w:r w:rsidRPr="00604694">
            <w:rPr>
              <w:rFonts w:asciiTheme="minorHAnsi" w:hAnsiTheme="minorHAnsi" w:cs="Calibri"/>
            </w:rPr>
            <w:fldChar w:fldCharType="separate"/>
          </w:r>
          <w:r w:rsidR="00E807D1">
            <w:rPr>
              <w:rFonts w:asciiTheme="minorHAnsi" w:hAnsiTheme="minorHAnsi" w:cs="Calibri"/>
              <w:noProof/>
            </w:rPr>
            <w:t>2</w:t>
          </w:r>
          <w:r w:rsidRPr="00604694">
            <w:rPr>
              <w:rFonts w:asciiTheme="minorHAnsi" w:hAnsiTheme="minorHAnsi" w:cs="Calibri"/>
            </w:rPr>
            <w:fldChar w:fldCharType="end"/>
          </w:r>
          <w:r w:rsidRPr="00604694">
            <w:rPr>
              <w:rFonts w:asciiTheme="minorHAnsi" w:hAnsiTheme="minorHAnsi" w:cs="Calibri"/>
            </w:rPr>
            <w:t xml:space="preserve"> of </w:t>
          </w:r>
          <w:r w:rsidRPr="00604694">
            <w:rPr>
              <w:rFonts w:asciiTheme="minorHAnsi" w:hAnsiTheme="minorHAnsi" w:cs="Calibri"/>
              <w:noProof/>
            </w:rPr>
            <w:fldChar w:fldCharType="begin"/>
          </w:r>
          <w:r w:rsidRPr="00604694">
            <w:rPr>
              <w:rFonts w:asciiTheme="minorHAnsi" w:hAnsiTheme="minorHAnsi" w:cs="Calibri"/>
              <w:noProof/>
            </w:rPr>
            <w:instrText xml:space="preserve"> NUMPAGES   \* MERGEFORMAT </w:instrText>
          </w:r>
          <w:r w:rsidRPr="00604694">
            <w:rPr>
              <w:rFonts w:asciiTheme="minorHAnsi" w:hAnsiTheme="minorHAnsi" w:cs="Calibri"/>
              <w:noProof/>
            </w:rPr>
            <w:fldChar w:fldCharType="separate"/>
          </w:r>
          <w:r w:rsidR="00E807D1" w:rsidRPr="00E807D1">
            <w:rPr>
              <w:rFonts w:asciiTheme="minorHAnsi" w:hAnsiTheme="minorHAnsi" w:cs="Calibri"/>
              <w:noProof/>
              <w:lang w:val="en-GB" w:eastAsia="en-GB"/>
            </w:rPr>
            <w:t>2</w:t>
          </w:r>
          <w:r w:rsidRPr="00604694">
            <w:rPr>
              <w:rFonts w:asciiTheme="minorHAnsi" w:hAnsiTheme="minorHAnsi" w:cs="Calibri"/>
              <w:noProof/>
            </w:rPr>
            <w:fldChar w:fldCharType="end"/>
          </w:r>
        </w:p>
      </w:tc>
    </w:tr>
  </w:tbl>
  <w:p w:rsidR="00425E34" w:rsidRPr="001A0F17" w:rsidRDefault="005E4C96" w:rsidP="00604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E341B"/>
    <w:multiLevelType w:val="hybridMultilevel"/>
    <w:tmpl w:val="2AE0398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E8"/>
    <w:rsid w:val="005E4C96"/>
    <w:rsid w:val="009722C4"/>
    <w:rsid w:val="00A07624"/>
    <w:rsid w:val="00A47DF2"/>
    <w:rsid w:val="00B759E8"/>
    <w:rsid w:val="00E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810062-00E1-49D7-AC9F-67FE863A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_cv"/>
    <w:rsid w:val="00B759E8"/>
    <w:pPr>
      <w:spacing w:line="312" w:lineRule="auto"/>
      <w:jc w:val="both"/>
    </w:pPr>
    <w:rPr>
      <w:rFonts w:ascii="Arial Narrow" w:eastAsiaTheme="minorEastAsia" w:hAnsi="Arial Narrow" w:cs="Times New Roman"/>
      <w:szCs w:val="21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59E8"/>
    <w:pPr>
      <w:tabs>
        <w:tab w:val="center" w:pos="4153"/>
        <w:tab w:val="right" w:pos="830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59E8"/>
    <w:rPr>
      <w:rFonts w:ascii="Arial Narrow" w:eastAsiaTheme="minorEastAsia" w:hAnsi="Arial Narrow" w:cs="Times New Roman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rsid w:val="00B759E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759E8"/>
    <w:rPr>
      <w:rFonts w:ascii="Arial Narrow" w:eastAsiaTheme="minorEastAsia" w:hAnsi="Arial Narrow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B759E8"/>
    <w:pPr>
      <w:spacing w:line="312" w:lineRule="auto"/>
    </w:pPr>
    <w:rPr>
      <w:rFonts w:ascii="Times New Roman" w:eastAsiaTheme="minorEastAsia" w:hAnsi="Times New Roman" w:cs="Times New Roman"/>
      <w:sz w:val="21"/>
      <w:szCs w:val="21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759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759E8"/>
    <w:rPr>
      <w:rFonts w:ascii="Arial Narrow" w:eastAsiaTheme="minorEastAsia" w:hAnsi="Arial Narrow" w:cs="Times New Roman"/>
      <w:szCs w:val="21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 Ayazi</dc:creator>
  <cp:keywords/>
  <dc:description/>
  <cp:lastModifiedBy>Roya Ayazi</cp:lastModifiedBy>
  <cp:revision>8</cp:revision>
  <dcterms:created xsi:type="dcterms:W3CDTF">2019-02-26T11:18:00Z</dcterms:created>
  <dcterms:modified xsi:type="dcterms:W3CDTF">2019-02-27T09:53:00Z</dcterms:modified>
</cp:coreProperties>
</file>