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6C" w:rsidRDefault="005E6B6C" w:rsidP="005E6B6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lang w:val="en-GB"/>
        </w:rPr>
      </w:pPr>
      <w:r w:rsidRPr="00885903">
        <w:rPr>
          <w:rFonts w:asciiTheme="minorHAnsi" w:hAnsiTheme="minorHAnsi"/>
          <w:b/>
          <w:szCs w:val="22"/>
          <w:lang w:val="en-GB"/>
        </w:rPr>
        <w:t xml:space="preserve">Call for Experts for the </w:t>
      </w:r>
      <w:proofErr w:type="spellStart"/>
      <w:r w:rsidRPr="00885903">
        <w:rPr>
          <w:rFonts w:asciiTheme="minorHAnsi" w:hAnsiTheme="minorHAnsi"/>
          <w:b/>
          <w:szCs w:val="22"/>
          <w:lang w:val="en-GB"/>
        </w:rPr>
        <w:t>CoRdiNet</w:t>
      </w:r>
      <w:proofErr w:type="spellEnd"/>
      <w:r w:rsidRPr="00885903">
        <w:rPr>
          <w:rFonts w:asciiTheme="minorHAnsi" w:hAnsiTheme="minorHAnsi"/>
          <w:b/>
          <w:szCs w:val="22"/>
          <w:lang w:val="en-GB"/>
        </w:rPr>
        <w:t xml:space="preserve"> Evaluation Board</w:t>
      </w:r>
      <w:r w:rsidRPr="00885903">
        <w:rPr>
          <w:lang w:val="en-GB"/>
        </w:rPr>
        <w:t xml:space="preserve"> </w:t>
      </w:r>
    </w:p>
    <w:p w:rsidR="005E6B6C" w:rsidRDefault="005E6B6C" w:rsidP="005E6B6C">
      <w:pPr>
        <w:shd w:val="clear" w:color="auto" w:fill="FFFFFF" w:themeFill="background1"/>
        <w:spacing w:after="0"/>
        <w:rPr>
          <w:lang w:val="en-GB"/>
        </w:rPr>
      </w:pPr>
    </w:p>
    <w:p w:rsidR="005E6B6C" w:rsidRDefault="005E6B6C" w:rsidP="005E6B6C">
      <w:pPr>
        <w:shd w:val="clear" w:color="auto" w:fill="FFFFFF" w:themeFill="background1"/>
        <w:spacing w:after="0"/>
        <w:rPr>
          <w:rFonts w:asciiTheme="minorHAnsi" w:hAnsiTheme="minorHAnsi"/>
          <w:lang w:val="en-GB"/>
        </w:rPr>
      </w:pPr>
      <w:r>
        <w:rPr>
          <w:rFonts w:asciiTheme="minorHAnsi" w:hAnsiTheme="minorHAnsi"/>
          <w:lang w:val="en-GB"/>
        </w:rPr>
        <w:t>In the frame of the Horizon2020-funded project “</w:t>
      </w:r>
      <w:proofErr w:type="spellStart"/>
      <w:r>
        <w:rPr>
          <w:rFonts w:asciiTheme="minorHAnsi" w:hAnsiTheme="minorHAnsi"/>
          <w:lang w:val="en-GB"/>
        </w:rPr>
        <w:t>CoRdiNet</w:t>
      </w:r>
      <w:proofErr w:type="spellEnd"/>
      <w:r>
        <w:rPr>
          <w:rFonts w:asciiTheme="minorHAnsi" w:hAnsiTheme="minorHAnsi"/>
          <w:lang w:val="en-GB"/>
        </w:rPr>
        <w:t xml:space="preserve">” - </w:t>
      </w:r>
      <w:r w:rsidRPr="00885903">
        <w:rPr>
          <w:rFonts w:asciiTheme="minorHAnsi" w:hAnsiTheme="minorHAnsi"/>
          <w:i/>
          <w:lang w:val="en-GB"/>
        </w:rPr>
        <w:t xml:space="preserve">Copernicus Relays for digitalisation spanning a Network </w:t>
      </w:r>
      <w:r w:rsidRPr="00BD5E50">
        <w:rPr>
          <w:rFonts w:asciiTheme="minorHAnsi" w:hAnsiTheme="minorHAnsi"/>
          <w:lang w:val="en-GB"/>
        </w:rPr>
        <w:t>NEREUS</w:t>
      </w:r>
      <w:r>
        <w:rPr>
          <w:rFonts w:asciiTheme="minorHAnsi" w:hAnsiTheme="minorHAnsi"/>
          <w:lang w:val="en-GB"/>
        </w:rPr>
        <w:t xml:space="preserve"> (Network of European Regions Using Space Technologies) invites suitable experts from relevant organisations to join the project’s Evaluation Board on a voluntary base.</w:t>
      </w:r>
    </w:p>
    <w:p w:rsidR="005E6B6C" w:rsidRPr="00885903" w:rsidRDefault="005E6B6C" w:rsidP="005E6B6C">
      <w:pPr>
        <w:shd w:val="clear" w:color="auto" w:fill="FFFFFF" w:themeFill="background1"/>
        <w:spacing w:after="0"/>
        <w:jc w:val="left"/>
        <w:rPr>
          <w:rFonts w:asciiTheme="minorHAnsi" w:hAnsiTheme="minorHAnsi"/>
          <w:lang w:val="en-GB"/>
        </w:rPr>
      </w:pPr>
    </w:p>
    <w:p w:rsidR="005E6B6C" w:rsidRPr="006A4E90" w:rsidRDefault="005E6B6C" w:rsidP="005E6B6C">
      <w:pPr>
        <w:pStyle w:val="ListParagraph"/>
        <w:numPr>
          <w:ilvl w:val="0"/>
          <w:numId w:val="1"/>
        </w:numPr>
        <w:shd w:val="clear" w:color="auto" w:fill="FFFFFF" w:themeFill="background1"/>
        <w:spacing w:after="0"/>
        <w:rPr>
          <w:rFonts w:asciiTheme="minorHAnsi" w:hAnsiTheme="minorHAnsi"/>
          <w:lang w:val="en-GB"/>
        </w:rPr>
      </w:pPr>
      <w:r w:rsidRPr="006A4E90">
        <w:rPr>
          <w:rFonts w:asciiTheme="minorHAnsi" w:hAnsiTheme="minorHAnsi"/>
          <w:lang w:val="en-GB"/>
        </w:rPr>
        <w:t xml:space="preserve">The role of the members of the evaluation board is to evaluate the received proposals in response to </w:t>
      </w:r>
      <w:r>
        <w:rPr>
          <w:rFonts w:asciiTheme="minorHAnsi" w:hAnsiTheme="minorHAnsi"/>
          <w:lang w:val="en-GB"/>
        </w:rPr>
        <w:t xml:space="preserve">(five) </w:t>
      </w:r>
      <w:r w:rsidRPr="006A4E90">
        <w:rPr>
          <w:rFonts w:asciiTheme="minorHAnsi" w:hAnsiTheme="minorHAnsi"/>
          <w:lang w:val="en-GB"/>
        </w:rPr>
        <w:t>Calls for Expressions of Interest that are addressed to interested parties outside the project consorti</w:t>
      </w:r>
      <w:r>
        <w:rPr>
          <w:rFonts w:asciiTheme="minorHAnsi" w:hAnsiTheme="minorHAnsi"/>
          <w:lang w:val="en-GB"/>
        </w:rPr>
        <w:t>um. The evaluators will receive</w:t>
      </w:r>
      <w:r w:rsidRPr="006A4E90">
        <w:rPr>
          <w:rFonts w:asciiTheme="minorHAnsi" w:hAnsiTheme="minorHAnsi"/>
          <w:lang w:val="en-GB"/>
        </w:rPr>
        <w:t xml:space="preserve"> an evaluator’s package with information guiding them through the evaluation process. They will evaluate the received proposals on the base of predefined criteria and by ranking the proposals select the most suitable initiatives. Reviewers play a fundamental role to ensure a high quality and sustainability of the selected initiatives.</w:t>
      </w:r>
    </w:p>
    <w:p w:rsidR="005E6B6C" w:rsidRDefault="005E6B6C" w:rsidP="005E6B6C">
      <w:pPr>
        <w:shd w:val="clear" w:color="auto" w:fill="FFFFFF" w:themeFill="background1"/>
        <w:spacing w:after="0"/>
        <w:rPr>
          <w:rFonts w:asciiTheme="minorHAnsi" w:hAnsiTheme="minorHAnsi"/>
          <w:lang w:val="en-GB"/>
        </w:rPr>
      </w:pPr>
    </w:p>
    <w:p w:rsidR="005E6B6C" w:rsidRPr="006A4E90" w:rsidRDefault="005E6B6C" w:rsidP="005E6B6C">
      <w:pPr>
        <w:pStyle w:val="ListParagraph"/>
        <w:numPr>
          <w:ilvl w:val="0"/>
          <w:numId w:val="1"/>
        </w:numPr>
        <w:shd w:val="clear" w:color="auto" w:fill="FFFFFF" w:themeFill="background1"/>
        <w:spacing w:after="0"/>
        <w:rPr>
          <w:rFonts w:asciiTheme="minorHAnsi" w:hAnsiTheme="minorHAnsi"/>
          <w:lang w:val="en-GB"/>
        </w:rPr>
      </w:pPr>
      <w:r w:rsidRPr="006A4E90">
        <w:rPr>
          <w:rFonts w:asciiTheme="minorHAnsi" w:hAnsiTheme="minorHAnsi"/>
          <w:lang w:val="en-GB"/>
        </w:rPr>
        <w:t>Profile of experts</w:t>
      </w:r>
      <w:r>
        <w:rPr>
          <w:rFonts w:asciiTheme="minorHAnsi" w:hAnsiTheme="minorHAnsi"/>
          <w:lang w:val="en-GB"/>
        </w:rPr>
        <w:t>:</w:t>
      </w:r>
    </w:p>
    <w:p w:rsidR="005E6B6C" w:rsidRPr="006A4E90" w:rsidRDefault="005E6B6C" w:rsidP="005E6B6C">
      <w:pPr>
        <w:pStyle w:val="ListParagraph"/>
        <w:numPr>
          <w:ilvl w:val="1"/>
          <w:numId w:val="2"/>
        </w:numPr>
        <w:shd w:val="clear" w:color="auto" w:fill="FFFFFF" w:themeFill="background1"/>
        <w:spacing w:after="0"/>
        <w:rPr>
          <w:rFonts w:asciiTheme="minorHAnsi" w:hAnsiTheme="minorHAnsi"/>
          <w:lang w:val="en-GB"/>
        </w:rPr>
      </w:pPr>
      <w:r w:rsidRPr="006A4E90">
        <w:rPr>
          <w:rFonts w:asciiTheme="minorHAnsi" w:hAnsiTheme="minorHAnsi"/>
          <w:lang w:val="en-GB"/>
        </w:rPr>
        <w:t xml:space="preserve">Candidates distinguish themselves through a </w:t>
      </w:r>
      <w:r w:rsidRPr="006A4E90">
        <w:rPr>
          <w:rFonts w:asciiTheme="minorHAnsi" w:hAnsiTheme="minorHAnsi"/>
          <w:b/>
          <w:lang w:val="en-GB"/>
        </w:rPr>
        <w:t xml:space="preserve">considerable involvement and expertise on the use of </w:t>
      </w:r>
      <w:r>
        <w:rPr>
          <w:rFonts w:asciiTheme="minorHAnsi" w:hAnsiTheme="minorHAnsi"/>
          <w:b/>
          <w:lang w:val="en-GB"/>
        </w:rPr>
        <w:t>Earth Observation/</w:t>
      </w:r>
      <w:r w:rsidRPr="006A4E90">
        <w:rPr>
          <w:rFonts w:asciiTheme="minorHAnsi" w:hAnsiTheme="minorHAnsi"/>
          <w:b/>
          <w:lang w:val="en-GB"/>
        </w:rPr>
        <w:t xml:space="preserve">Copernicus </w:t>
      </w:r>
      <w:r w:rsidRPr="006A4E90">
        <w:rPr>
          <w:rFonts w:asciiTheme="minorHAnsi" w:hAnsiTheme="minorHAnsi"/>
          <w:lang w:val="en-GB"/>
        </w:rPr>
        <w:t>which is demonstrated through either/and their education, professional life, affiliation to relevant organisations, relevant project experiences.</w:t>
      </w:r>
    </w:p>
    <w:p w:rsidR="005E6B6C" w:rsidRPr="006A4E90" w:rsidRDefault="005E6B6C" w:rsidP="005E6B6C">
      <w:pPr>
        <w:pStyle w:val="ListParagraph"/>
        <w:numPr>
          <w:ilvl w:val="1"/>
          <w:numId w:val="2"/>
        </w:numPr>
        <w:shd w:val="clear" w:color="auto" w:fill="FFFFFF" w:themeFill="background1"/>
        <w:spacing w:after="0"/>
        <w:rPr>
          <w:rFonts w:asciiTheme="minorHAnsi" w:hAnsiTheme="minorHAnsi"/>
          <w:lang w:val="en-GB"/>
        </w:rPr>
      </w:pPr>
      <w:r w:rsidRPr="006A4E90">
        <w:rPr>
          <w:rFonts w:asciiTheme="minorHAnsi" w:hAnsiTheme="minorHAnsi"/>
          <w:lang w:val="en-GB"/>
        </w:rPr>
        <w:t xml:space="preserve">Candidates have a </w:t>
      </w:r>
      <w:r w:rsidRPr="006A4E90">
        <w:rPr>
          <w:rFonts w:asciiTheme="minorHAnsi" w:hAnsiTheme="minorHAnsi"/>
          <w:b/>
          <w:lang w:val="en-GB"/>
        </w:rPr>
        <w:t>good overview</w:t>
      </w:r>
      <w:r w:rsidRPr="006A4E90">
        <w:rPr>
          <w:rFonts w:asciiTheme="minorHAnsi" w:hAnsiTheme="minorHAnsi"/>
          <w:lang w:val="en-GB"/>
        </w:rPr>
        <w:t xml:space="preserve"> on the space community, user-community and needs of their respective region or respective European regions;</w:t>
      </w:r>
    </w:p>
    <w:p w:rsidR="005E6B6C" w:rsidRPr="006A4E90" w:rsidRDefault="005E6B6C" w:rsidP="005E6B6C">
      <w:pPr>
        <w:pStyle w:val="ListParagraph"/>
        <w:numPr>
          <w:ilvl w:val="1"/>
          <w:numId w:val="2"/>
        </w:numPr>
        <w:shd w:val="clear" w:color="auto" w:fill="FFFFFF" w:themeFill="background1"/>
        <w:spacing w:after="0"/>
        <w:rPr>
          <w:rFonts w:asciiTheme="minorHAnsi" w:hAnsiTheme="minorHAnsi"/>
          <w:lang w:val="en-GB"/>
        </w:rPr>
      </w:pPr>
      <w:r w:rsidRPr="006A4E90">
        <w:rPr>
          <w:rFonts w:asciiTheme="minorHAnsi" w:hAnsiTheme="minorHAnsi"/>
          <w:lang w:val="en-GB"/>
        </w:rPr>
        <w:t>Candidates from organisations that ar</w:t>
      </w:r>
      <w:r w:rsidRPr="006A4E90">
        <w:rPr>
          <w:rFonts w:asciiTheme="minorHAnsi" w:hAnsiTheme="minorHAnsi"/>
          <w:b/>
          <w:lang w:val="en-GB"/>
        </w:rPr>
        <w:t xml:space="preserve">e close to the user or from organisations that supported the </w:t>
      </w:r>
      <w:proofErr w:type="spellStart"/>
      <w:r w:rsidRPr="006A4E90">
        <w:rPr>
          <w:rFonts w:asciiTheme="minorHAnsi" w:hAnsiTheme="minorHAnsi"/>
          <w:b/>
          <w:lang w:val="en-GB"/>
        </w:rPr>
        <w:t>CoRdiNet</w:t>
      </w:r>
      <w:proofErr w:type="spellEnd"/>
      <w:r w:rsidRPr="006A4E90">
        <w:rPr>
          <w:rFonts w:asciiTheme="minorHAnsi" w:hAnsiTheme="minorHAnsi"/>
          <w:b/>
          <w:lang w:val="en-GB"/>
        </w:rPr>
        <w:t>-bid</w:t>
      </w:r>
      <w:r w:rsidRPr="006A4E90">
        <w:rPr>
          <w:rFonts w:asciiTheme="minorHAnsi" w:hAnsiTheme="minorHAnsi"/>
          <w:lang w:val="en-GB"/>
        </w:rPr>
        <w:t xml:space="preserve"> are welcome to join the </w:t>
      </w:r>
      <w:proofErr w:type="spellStart"/>
      <w:r w:rsidRPr="006A4E90">
        <w:rPr>
          <w:rFonts w:asciiTheme="minorHAnsi" w:hAnsiTheme="minorHAnsi"/>
          <w:lang w:val="en-GB"/>
        </w:rPr>
        <w:t>CoRdiNet</w:t>
      </w:r>
      <w:proofErr w:type="spellEnd"/>
      <w:r w:rsidRPr="006A4E90">
        <w:rPr>
          <w:rFonts w:asciiTheme="minorHAnsi" w:hAnsiTheme="minorHAnsi"/>
          <w:lang w:val="en-GB"/>
        </w:rPr>
        <w:t xml:space="preserve"> Evaluation Board.</w:t>
      </w:r>
    </w:p>
    <w:p w:rsidR="005E6B6C" w:rsidRPr="005E6B6C" w:rsidRDefault="005E6B6C" w:rsidP="005E6B6C">
      <w:pPr>
        <w:pStyle w:val="ListParagraph"/>
        <w:numPr>
          <w:ilvl w:val="1"/>
          <w:numId w:val="2"/>
        </w:numPr>
        <w:shd w:val="clear" w:color="auto" w:fill="FFFFFF" w:themeFill="background1"/>
        <w:spacing w:after="0"/>
        <w:rPr>
          <w:rFonts w:asciiTheme="minorHAnsi" w:hAnsiTheme="minorHAnsi"/>
          <w:b/>
          <w:highlight w:val="yellow"/>
          <w:lang w:val="en-GB"/>
        </w:rPr>
      </w:pPr>
      <w:r w:rsidRPr="005E6B6C">
        <w:rPr>
          <w:rFonts w:asciiTheme="minorHAnsi" w:hAnsiTheme="minorHAnsi"/>
          <w:b/>
          <w:highlight w:val="yellow"/>
          <w:u w:val="single"/>
          <w:lang w:val="en-GB"/>
        </w:rPr>
        <w:t>Please note</w:t>
      </w:r>
      <w:r w:rsidRPr="005E6B6C">
        <w:rPr>
          <w:rFonts w:asciiTheme="minorHAnsi" w:hAnsiTheme="minorHAnsi"/>
          <w:b/>
          <w:highlight w:val="yellow"/>
          <w:lang w:val="en-GB"/>
        </w:rPr>
        <w:t xml:space="preserve">: Candidates who themselves or whose organisations participate in the respective Calls for Expressions of Interest </w:t>
      </w:r>
      <w:r w:rsidRPr="005E6B6C">
        <w:rPr>
          <w:rFonts w:asciiTheme="minorHAnsi" w:hAnsiTheme="minorHAnsi"/>
          <w:b/>
          <w:highlight w:val="yellow"/>
          <w:u w:val="single"/>
          <w:lang w:val="en-GB"/>
        </w:rPr>
        <w:t xml:space="preserve">are </w:t>
      </w:r>
      <w:r w:rsidRPr="005E6B6C">
        <w:rPr>
          <w:rFonts w:asciiTheme="minorHAnsi" w:hAnsiTheme="minorHAnsi"/>
          <w:b/>
          <w:color w:val="FF0000"/>
          <w:highlight w:val="yellow"/>
          <w:u w:val="single"/>
          <w:lang w:val="en-GB"/>
        </w:rPr>
        <w:t>excluded to participate in the board</w:t>
      </w:r>
      <w:r w:rsidRPr="005E6B6C">
        <w:rPr>
          <w:rFonts w:asciiTheme="minorHAnsi" w:hAnsiTheme="minorHAnsi"/>
          <w:b/>
          <w:highlight w:val="yellow"/>
          <w:lang w:val="en-GB"/>
        </w:rPr>
        <w:t>.</w:t>
      </w:r>
    </w:p>
    <w:p w:rsidR="005E6B6C" w:rsidRDefault="005E6B6C" w:rsidP="005E6B6C">
      <w:pPr>
        <w:pStyle w:val="ListParagraph"/>
        <w:numPr>
          <w:ilvl w:val="1"/>
          <w:numId w:val="2"/>
        </w:numPr>
        <w:shd w:val="clear" w:color="auto" w:fill="FFFFFF" w:themeFill="background1"/>
        <w:spacing w:after="0"/>
        <w:rPr>
          <w:rFonts w:asciiTheme="minorHAnsi" w:hAnsiTheme="minorHAnsi"/>
          <w:lang w:val="en-GB"/>
        </w:rPr>
      </w:pPr>
      <w:r w:rsidRPr="006A4E90">
        <w:rPr>
          <w:rFonts w:asciiTheme="minorHAnsi" w:hAnsiTheme="minorHAnsi"/>
          <w:lang w:val="en-GB"/>
        </w:rPr>
        <w:t xml:space="preserve">Candidates are allowed to be member of the </w:t>
      </w:r>
      <w:proofErr w:type="spellStart"/>
      <w:r w:rsidRPr="006A4E90">
        <w:rPr>
          <w:rFonts w:asciiTheme="minorHAnsi" w:hAnsiTheme="minorHAnsi"/>
          <w:lang w:val="en-GB"/>
        </w:rPr>
        <w:t>CoRdiNet</w:t>
      </w:r>
      <w:proofErr w:type="spellEnd"/>
      <w:r w:rsidRPr="006A4E90">
        <w:rPr>
          <w:rFonts w:asciiTheme="minorHAnsi" w:hAnsiTheme="minorHAnsi"/>
          <w:lang w:val="en-GB"/>
        </w:rPr>
        <w:t xml:space="preserve"> Evaluation Board as well as the Regional Strategy Board.</w:t>
      </w:r>
    </w:p>
    <w:p w:rsidR="005E6B6C" w:rsidRPr="004C54C6" w:rsidRDefault="005E6B6C" w:rsidP="005E6B6C">
      <w:pPr>
        <w:pStyle w:val="ListParagraph"/>
        <w:numPr>
          <w:ilvl w:val="1"/>
          <w:numId w:val="2"/>
        </w:numPr>
        <w:shd w:val="clear" w:color="auto" w:fill="FFFFFF" w:themeFill="background1"/>
        <w:spacing w:after="0"/>
        <w:rPr>
          <w:rFonts w:asciiTheme="minorHAnsi" w:hAnsiTheme="minorHAnsi"/>
          <w:lang w:val="en-GB"/>
        </w:rPr>
      </w:pPr>
      <w:r w:rsidRPr="004C54C6">
        <w:rPr>
          <w:rFonts w:asciiTheme="minorHAnsi" w:hAnsiTheme="minorHAnsi"/>
          <w:lang w:val="en-GB"/>
        </w:rPr>
        <w:t>The composition of the Evaluation Board should ensure a well-balanced geographic coverage, well balance of type of organisation and closeness to the users.</w:t>
      </w:r>
    </w:p>
    <w:p w:rsidR="005E6B6C" w:rsidRDefault="005E6B6C" w:rsidP="005E6B6C">
      <w:pPr>
        <w:shd w:val="clear" w:color="auto" w:fill="FFFFFF" w:themeFill="background1"/>
        <w:spacing w:after="0"/>
        <w:rPr>
          <w:rFonts w:asciiTheme="minorHAnsi" w:hAnsiTheme="minorHAnsi"/>
          <w:lang w:val="en-GB"/>
        </w:rPr>
      </w:pPr>
      <w:r w:rsidRPr="00885903">
        <w:rPr>
          <w:rFonts w:asciiTheme="minorHAnsi" w:hAnsiTheme="minorHAnsi"/>
          <w:lang w:val="en-GB"/>
        </w:rPr>
        <w:tab/>
      </w:r>
    </w:p>
    <w:p w:rsidR="005E6B6C" w:rsidRPr="00885903" w:rsidRDefault="005E6B6C" w:rsidP="005E6B6C">
      <w:pPr>
        <w:pStyle w:val="ListParagraph"/>
        <w:numPr>
          <w:ilvl w:val="0"/>
          <w:numId w:val="1"/>
        </w:numPr>
        <w:shd w:val="clear" w:color="auto" w:fill="FFFFFF" w:themeFill="background1"/>
        <w:spacing w:after="0"/>
        <w:rPr>
          <w:rFonts w:asciiTheme="minorHAnsi" w:hAnsiTheme="minorHAnsi"/>
          <w:lang w:val="en-GB"/>
        </w:rPr>
      </w:pPr>
      <w:r w:rsidRPr="00885903">
        <w:rPr>
          <w:rFonts w:asciiTheme="minorHAnsi" w:hAnsiTheme="minorHAnsi"/>
          <w:lang w:val="en-GB"/>
        </w:rPr>
        <w:t xml:space="preserve">The </w:t>
      </w:r>
      <w:r>
        <w:rPr>
          <w:rFonts w:asciiTheme="minorHAnsi" w:hAnsiTheme="minorHAnsi"/>
          <w:lang w:val="en-GB"/>
        </w:rPr>
        <w:t xml:space="preserve">summary and analysis of the </w:t>
      </w:r>
      <w:r w:rsidRPr="00885903">
        <w:rPr>
          <w:rFonts w:asciiTheme="minorHAnsi" w:hAnsiTheme="minorHAnsi"/>
          <w:lang w:val="en-GB"/>
        </w:rPr>
        <w:t>feed-back</w:t>
      </w:r>
      <w:r>
        <w:rPr>
          <w:rFonts w:asciiTheme="minorHAnsi" w:hAnsiTheme="minorHAnsi"/>
          <w:lang w:val="en-GB"/>
        </w:rPr>
        <w:t xml:space="preserve"> and evaluation results</w:t>
      </w:r>
      <w:r w:rsidRPr="00885903">
        <w:rPr>
          <w:rFonts w:asciiTheme="minorHAnsi" w:hAnsiTheme="minorHAnsi"/>
          <w:lang w:val="en-GB"/>
        </w:rPr>
        <w:t xml:space="preserve"> of the </w:t>
      </w:r>
      <w:proofErr w:type="spellStart"/>
      <w:r w:rsidRPr="00885903">
        <w:rPr>
          <w:rFonts w:asciiTheme="minorHAnsi" w:hAnsiTheme="minorHAnsi"/>
          <w:lang w:val="en-GB"/>
        </w:rPr>
        <w:t>CoRdiNet</w:t>
      </w:r>
      <w:proofErr w:type="spellEnd"/>
      <w:r w:rsidRPr="00885903">
        <w:rPr>
          <w:rFonts w:asciiTheme="minorHAnsi" w:hAnsiTheme="minorHAnsi"/>
          <w:lang w:val="en-GB"/>
        </w:rPr>
        <w:t>-evaluation board will compose the evaluation report at the end of the evaluation procedure.  For each proposal two evaluators will be appointed in order to ensure a robust and fair review process. In case of major conflicting evaluations NEREUS will enhance the interaction amongst the evaluators with the objective to seek a compromise solution.</w:t>
      </w:r>
    </w:p>
    <w:p w:rsidR="005E6B6C" w:rsidRPr="00885903" w:rsidRDefault="005E6B6C" w:rsidP="005E6B6C">
      <w:pPr>
        <w:shd w:val="clear" w:color="auto" w:fill="FFFFFF" w:themeFill="background1"/>
        <w:spacing w:after="0"/>
        <w:jc w:val="left"/>
        <w:rPr>
          <w:rFonts w:asciiTheme="minorHAnsi" w:hAnsiTheme="minorHAnsi"/>
          <w:lang w:val="en-GB"/>
        </w:rPr>
      </w:pPr>
    </w:p>
    <w:p w:rsidR="005E6B6C" w:rsidRPr="00885903" w:rsidRDefault="005E6B6C" w:rsidP="005E6B6C">
      <w:pPr>
        <w:pStyle w:val="ListParagraph"/>
        <w:numPr>
          <w:ilvl w:val="0"/>
          <w:numId w:val="1"/>
        </w:numPr>
        <w:shd w:val="clear" w:color="auto" w:fill="FFFFFF" w:themeFill="background1"/>
        <w:spacing w:after="0"/>
        <w:rPr>
          <w:rFonts w:asciiTheme="minorHAnsi" w:hAnsiTheme="minorHAnsi"/>
          <w:lang w:val="en-GB"/>
        </w:rPr>
      </w:pPr>
      <w:r w:rsidRPr="00885903">
        <w:rPr>
          <w:rFonts w:asciiTheme="minorHAnsi" w:hAnsiTheme="minorHAnsi"/>
          <w:lang w:val="en-GB"/>
        </w:rPr>
        <w:t xml:space="preserve">Evaluators </w:t>
      </w:r>
      <w:r w:rsidRPr="004C54C6">
        <w:rPr>
          <w:rFonts w:asciiTheme="minorHAnsi" w:hAnsiTheme="minorHAnsi"/>
          <w:b/>
          <w:lang w:val="en-GB"/>
        </w:rPr>
        <w:t>voluntarily</w:t>
      </w:r>
      <w:r w:rsidRPr="00885903">
        <w:rPr>
          <w:rFonts w:asciiTheme="minorHAnsi" w:hAnsiTheme="minorHAnsi"/>
          <w:lang w:val="en-GB"/>
        </w:rPr>
        <w:t xml:space="preserve"> commit to support the initiative and adhere</w:t>
      </w:r>
      <w:r>
        <w:rPr>
          <w:rFonts w:asciiTheme="minorHAnsi" w:hAnsiTheme="minorHAnsi"/>
          <w:lang w:val="en-GB"/>
        </w:rPr>
        <w:t xml:space="preserve"> to the </w:t>
      </w:r>
      <w:r w:rsidRPr="004C54C6">
        <w:rPr>
          <w:rFonts w:asciiTheme="minorHAnsi" w:hAnsiTheme="minorHAnsi"/>
          <w:lang w:val="en-GB"/>
        </w:rPr>
        <w:t>Code of Conduct</w:t>
      </w:r>
      <w:r>
        <w:rPr>
          <w:rFonts w:asciiTheme="minorHAnsi" w:hAnsiTheme="minorHAnsi"/>
          <w:lang w:val="en-GB"/>
        </w:rPr>
        <w:t xml:space="preserve"> (Annex 3</w:t>
      </w:r>
      <w:r w:rsidRPr="00885903">
        <w:rPr>
          <w:rFonts w:asciiTheme="minorHAnsi" w:hAnsiTheme="minorHAnsi"/>
          <w:lang w:val="en-GB"/>
        </w:rPr>
        <w:t>).</w:t>
      </w:r>
      <w:r>
        <w:rPr>
          <w:rFonts w:asciiTheme="minorHAnsi" w:hAnsiTheme="minorHAnsi"/>
          <w:lang w:val="en-GB"/>
        </w:rPr>
        <w:t xml:space="preserve"> (</w:t>
      </w:r>
      <w:r w:rsidRPr="004C54C6">
        <w:rPr>
          <w:rFonts w:asciiTheme="minorHAnsi" w:hAnsiTheme="minorHAnsi"/>
          <w:lang w:val="en-GB"/>
        </w:rPr>
        <w:t>If needed travel expenses might be covered by project funds</w:t>
      </w:r>
      <w:r>
        <w:rPr>
          <w:rFonts w:asciiTheme="minorHAnsi" w:hAnsiTheme="minorHAnsi"/>
          <w:lang w:val="en-GB"/>
        </w:rPr>
        <w:t>.)</w:t>
      </w:r>
    </w:p>
    <w:p w:rsidR="005E6B6C" w:rsidRPr="00885903" w:rsidRDefault="005E6B6C" w:rsidP="005E6B6C">
      <w:pPr>
        <w:shd w:val="clear" w:color="auto" w:fill="FFFFFF" w:themeFill="background1"/>
        <w:spacing w:after="0"/>
        <w:jc w:val="left"/>
        <w:rPr>
          <w:rFonts w:asciiTheme="minorHAnsi" w:hAnsiTheme="minorHAnsi"/>
          <w:lang w:val="en-GB"/>
        </w:rPr>
      </w:pPr>
    </w:p>
    <w:p w:rsidR="005E6B6C" w:rsidRPr="004C54C6" w:rsidRDefault="005E6B6C" w:rsidP="005E6B6C">
      <w:pPr>
        <w:pStyle w:val="ListParagraph"/>
        <w:numPr>
          <w:ilvl w:val="0"/>
          <w:numId w:val="1"/>
        </w:numPr>
        <w:shd w:val="clear" w:color="auto" w:fill="FFFFFF" w:themeFill="background1"/>
        <w:spacing w:after="0"/>
        <w:rPr>
          <w:rFonts w:asciiTheme="minorHAnsi" w:hAnsiTheme="minorHAnsi"/>
          <w:lang w:val="en-GB"/>
        </w:rPr>
      </w:pPr>
      <w:r w:rsidRPr="00885903">
        <w:rPr>
          <w:rFonts w:asciiTheme="minorHAnsi" w:hAnsiTheme="minorHAnsi"/>
          <w:lang w:val="en-GB"/>
        </w:rPr>
        <w:lastRenderedPageBreak/>
        <w:t xml:space="preserve">The </w:t>
      </w:r>
      <w:r w:rsidRPr="004C54C6">
        <w:rPr>
          <w:rFonts w:asciiTheme="minorHAnsi" w:hAnsiTheme="minorHAnsi"/>
          <w:lang w:val="en-GB"/>
        </w:rPr>
        <w:t xml:space="preserve">composition of the evaluation board will be </w:t>
      </w:r>
      <w:r w:rsidRPr="004C54C6">
        <w:rPr>
          <w:rFonts w:asciiTheme="minorHAnsi" w:hAnsiTheme="minorHAnsi"/>
          <w:b/>
          <w:lang w:val="en-GB"/>
        </w:rPr>
        <w:t>public</w:t>
      </w:r>
      <w:r w:rsidRPr="004C54C6">
        <w:rPr>
          <w:rFonts w:asciiTheme="minorHAnsi" w:hAnsiTheme="minorHAnsi"/>
          <w:lang w:val="en-GB"/>
        </w:rPr>
        <w:t>. However, the information about who reviewed which proposal will not be disclosed.</w:t>
      </w:r>
    </w:p>
    <w:p w:rsidR="005E6B6C" w:rsidRPr="00885903" w:rsidRDefault="005E6B6C" w:rsidP="005E6B6C">
      <w:pPr>
        <w:shd w:val="clear" w:color="auto" w:fill="FFFFFF" w:themeFill="background1"/>
        <w:spacing w:after="0"/>
        <w:jc w:val="left"/>
        <w:rPr>
          <w:rFonts w:asciiTheme="minorHAnsi" w:hAnsiTheme="minorHAnsi"/>
          <w:lang w:val="en-GB"/>
        </w:rPr>
      </w:pPr>
    </w:p>
    <w:p w:rsidR="005E6B6C" w:rsidRPr="00885903" w:rsidRDefault="005E6B6C" w:rsidP="005E6B6C">
      <w:pPr>
        <w:pStyle w:val="ListParagraph"/>
        <w:numPr>
          <w:ilvl w:val="0"/>
          <w:numId w:val="1"/>
        </w:numPr>
        <w:shd w:val="clear" w:color="auto" w:fill="FFFFFF" w:themeFill="background1"/>
        <w:spacing w:after="0"/>
        <w:rPr>
          <w:rFonts w:asciiTheme="minorHAnsi" w:hAnsiTheme="minorHAnsi"/>
          <w:lang w:val="en-GB"/>
        </w:rPr>
      </w:pPr>
      <w:r w:rsidRPr="00885903">
        <w:rPr>
          <w:rFonts w:asciiTheme="minorHAnsi" w:hAnsiTheme="minorHAnsi"/>
          <w:lang w:val="en-GB"/>
        </w:rPr>
        <w:t xml:space="preserve">The evaluation process will </w:t>
      </w:r>
      <w:r w:rsidRPr="004C54C6">
        <w:rPr>
          <w:rFonts w:asciiTheme="minorHAnsi" w:hAnsiTheme="minorHAnsi"/>
          <w:lang w:val="en-GB"/>
        </w:rPr>
        <w:t xml:space="preserve">be </w:t>
      </w:r>
      <w:r w:rsidRPr="004C54C6">
        <w:rPr>
          <w:rFonts w:asciiTheme="minorHAnsi" w:hAnsiTheme="minorHAnsi"/>
          <w:b/>
          <w:lang w:val="en-GB"/>
        </w:rPr>
        <w:t>online</w:t>
      </w:r>
      <w:r>
        <w:rPr>
          <w:rFonts w:asciiTheme="minorHAnsi" w:hAnsiTheme="minorHAnsi"/>
          <w:lang w:val="en-GB"/>
        </w:rPr>
        <w:t xml:space="preserve"> and evaluators will receive a </w:t>
      </w:r>
      <w:r w:rsidRPr="004C54C6">
        <w:rPr>
          <w:rFonts w:asciiTheme="minorHAnsi" w:hAnsiTheme="minorHAnsi"/>
          <w:b/>
          <w:lang w:val="en-GB"/>
        </w:rPr>
        <w:t>standard template</w:t>
      </w:r>
      <w:r>
        <w:rPr>
          <w:rFonts w:asciiTheme="minorHAnsi" w:hAnsiTheme="minorHAnsi"/>
          <w:lang w:val="en-GB"/>
        </w:rPr>
        <w:t xml:space="preserve"> for their evaluation report based on the predefined criteria. </w:t>
      </w:r>
      <w:r w:rsidRPr="00885903">
        <w:rPr>
          <w:rFonts w:asciiTheme="minorHAnsi" w:hAnsiTheme="minorHAnsi"/>
          <w:lang w:val="en-GB"/>
        </w:rPr>
        <w:t xml:space="preserve"> </w:t>
      </w:r>
    </w:p>
    <w:p w:rsidR="005E6B6C" w:rsidRPr="00885903" w:rsidRDefault="005E6B6C" w:rsidP="005E6B6C">
      <w:pPr>
        <w:shd w:val="clear" w:color="auto" w:fill="FFFFFF" w:themeFill="background1"/>
        <w:spacing w:after="0"/>
        <w:jc w:val="left"/>
        <w:rPr>
          <w:rFonts w:asciiTheme="minorHAnsi" w:hAnsiTheme="minorHAnsi"/>
          <w:lang w:val="en-GB"/>
        </w:rPr>
      </w:pPr>
    </w:p>
    <w:p w:rsidR="00370733" w:rsidRPr="003E108F" w:rsidRDefault="005E6B6C" w:rsidP="003E108F">
      <w:pPr>
        <w:pStyle w:val="ListParagraph"/>
        <w:numPr>
          <w:ilvl w:val="0"/>
          <w:numId w:val="1"/>
        </w:numPr>
        <w:shd w:val="clear" w:color="auto" w:fill="FFFFFF" w:themeFill="background1"/>
        <w:spacing w:after="0"/>
        <w:rPr>
          <w:rFonts w:asciiTheme="minorHAnsi" w:hAnsiTheme="minorHAnsi"/>
          <w:lang w:val="en-GB"/>
        </w:rPr>
      </w:pPr>
      <w:r w:rsidRPr="00885903">
        <w:rPr>
          <w:rFonts w:asciiTheme="minorHAnsi" w:hAnsiTheme="minorHAnsi"/>
          <w:lang w:val="en-GB"/>
        </w:rPr>
        <w:t xml:space="preserve">The quality of the evaluation process depends considerably on the responsiveness of the evaluators. Therefore the evaluators should agree to submit their evaluation and scoring results </w:t>
      </w:r>
      <w:r w:rsidRPr="004C54C6">
        <w:rPr>
          <w:rFonts w:asciiTheme="minorHAnsi" w:hAnsiTheme="minorHAnsi"/>
          <w:b/>
          <w:lang w:val="en-GB"/>
        </w:rPr>
        <w:t>latest 4 weeks after being assigned for a proposal as evaluator</w:t>
      </w:r>
      <w:r w:rsidRPr="00885903">
        <w:rPr>
          <w:rFonts w:asciiTheme="minorHAnsi" w:hAnsiTheme="minorHAnsi"/>
          <w:lang w:val="en-GB"/>
        </w:rPr>
        <w:t>.</w:t>
      </w:r>
      <w:bookmarkStart w:id="0" w:name="_GoBack"/>
      <w:bookmarkEnd w:id="0"/>
    </w:p>
    <w:sectPr w:rsidR="00370733" w:rsidRPr="003E1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6547D"/>
    <w:multiLevelType w:val="hybridMultilevel"/>
    <w:tmpl w:val="8EA4BC96"/>
    <w:lvl w:ilvl="0" w:tplc="3B1ADE7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9F7048"/>
    <w:multiLevelType w:val="hybridMultilevel"/>
    <w:tmpl w:val="7A6E44DE"/>
    <w:lvl w:ilvl="0" w:tplc="3B1ADE76">
      <w:start w:val="1"/>
      <w:numFmt w:val="decimal"/>
      <w:lvlText w:val="%1."/>
      <w:lvlJc w:val="left"/>
      <w:pPr>
        <w:ind w:left="1080" w:hanging="72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6C"/>
    <w:rsid w:val="00370733"/>
    <w:rsid w:val="003E108F"/>
    <w:rsid w:val="004B5CD6"/>
    <w:rsid w:val="005E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4043C-24EA-45A5-90DC-75C776D0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_cv"/>
    <w:rsid w:val="005E6B6C"/>
    <w:pPr>
      <w:spacing w:line="312" w:lineRule="auto"/>
      <w:jc w:val="both"/>
    </w:pPr>
    <w:rPr>
      <w:rFonts w:ascii="Arial Narrow" w:eastAsiaTheme="minorEastAsia" w:hAnsi="Arial Narrow"/>
      <w:szCs w:val="21"/>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6B6C"/>
    <w:pPr>
      <w:ind w:left="720"/>
      <w:contextualSpacing/>
    </w:pPr>
  </w:style>
  <w:style w:type="character" w:customStyle="1" w:styleId="ListParagraphChar">
    <w:name w:val="List Paragraph Char"/>
    <w:link w:val="ListParagraph"/>
    <w:uiPriority w:val="34"/>
    <w:locked/>
    <w:rsid w:val="005E6B6C"/>
    <w:rPr>
      <w:rFonts w:ascii="Arial Narrow" w:eastAsiaTheme="minorEastAsia" w:hAnsi="Arial Narrow"/>
      <w:szCs w:val="21"/>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 Ayazi</dc:creator>
  <cp:keywords/>
  <dc:description/>
  <cp:lastModifiedBy>Roya Ayazi</cp:lastModifiedBy>
  <cp:revision>3</cp:revision>
  <dcterms:created xsi:type="dcterms:W3CDTF">2019-02-21T15:17:00Z</dcterms:created>
  <dcterms:modified xsi:type="dcterms:W3CDTF">2019-02-26T11:13:00Z</dcterms:modified>
</cp:coreProperties>
</file>