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C349" w14:textId="77777777" w:rsidR="00B57AB5" w:rsidRDefault="00B57AB5" w:rsidP="009A5FC4">
      <w:pPr>
        <w:autoSpaceDE w:val="0"/>
        <w:autoSpaceDN w:val="0"/>
        <w:adjustRightInd w:val="0"/>
        <w:spacing w:after="0" w:line="240" w:lineRule="auto"/>
        <w:jc w:val="center"/>
      </w:pPr>
    </w:p>
    <w:p w14:paraId="47657394" w14:textId="77777777" w:rsidR="484F209A" w:rsidRDefault="484F209A" w:rsidP="484F209A">
      <w:pPr>
        <w:spacing w:after="0" w:line="240" w:lineRule="auto"/>
        <w:jc w:val="center"/>
      </w:pPr>
    </w:p>
    <w:p w14:paraId="1A0FC71D" w14:textId="77777777" w:rsidR="00B57AB5" w:rsidRDefault="00B57AB5" w:rsidP="009A5FC4">
      <w:pPr>
        <w:autoSpaceDE w:val="0"/>
        <w:autoSpaceDN w:val="0"/>
        <w:adjustRightInd w:val="0"/>
        <w:spacing w:after="0" w:line="240" w:lineRule="auto"/>
        <w:jc w:val="center"/>
      </w:pPr>
    </w:p>
    <w:p w14:paraId="6A566EE9" w14:textId="0DAB051C" w:rsidR="00B57AB5" w:rsidRDefault="55DEA16C" w:rsidP="484F209A">
      <w:pPr>
        <w:autoSpaceDE w:val="0"/>
        <w:autoSpaceDN w:val="0"/>
        <w:adjustRightInd w:val="0"/>
        <w:spacing w:after="0" w:line="240" w:lineRule="auto"/>
        <w:jc w:val="center"/>
        <w:rPr>
          <w:b/>
          <w:bCs/>
          <w:sz w:val="56"/>
          <w:szCs w:val="56"/>
        </w:rPr>
      </w:pPr>
      <w:r w:rsidRPr="484F209A">
        <w:rPr>
          <w:b/>
          <w:bCs/>
          <w:sz w:val="56"/>
          <w:szCs w:val="56"/>
        </w:rPr>
        <w:t xml:space="preserve">NEREUS </w:t>
      </w:r>
      <w:r w:rsidR="00355071">
        <w:rPr>
          <w:b/>
          <w:bCs/>
          <w:sz w:val="56"/>
          <w:szCs w:val="56"/>
        </w:rPr>
        <w:t xml:space="preserve">Response </w:t>
      </w:r>
      <w:r w:rsidR="00CC6DF7">
        <w:rPr>
          <w:b/>
          <w:bCs/>
          <w:sz w:val="56"/>
          <w:szCs w:val="56"/>
        </w:rPr>
        <w:t>to</w:t>
      </w:r>
    </w:p>
    <w:p w14:paraId="27435091" w14:textId="77777777" w:rsidR="00CC6DF7" w:rsidRPr="00CC6DF7" w:rsidRDefault="00CC6DF7" w:rsidP="00CC6DF7">
      <w:pPr>
        <w:autoSpaceDE w:val="0"/>
        <w:autoSpaceDN w:val="0"/>
        <w:adjustRightInd w:val="0"/>
        <w:spacing w:after="0" w:line="240" w:lineRule="auto"/>
        <w:jc w:val="center"/>
        <w:rPr>
          <w:sz w:val="40"/>
          <w:szCs w:val="40"/>
        </w:rPr>
      </w:pPr>
      <w:r w:rsidRPr="00CC6DF7">
        <w:rPr>
          <w:sz w:val="40"/>
          <w:szCs w:val="40"/>
        </w:rPr>
        <w:t xml:space="preserve">Written Stakeholder Consultation on the </w:t>
      </w:r>
    </w:p>
    <w:p w14:paraId="1A1FEBEF" w14:textId="4C81456C" w:rsidR="00B57AB5" w:rsidRPr="00F54981" w:rsidRDefault="00CC6DF7" w:rsidP="00CC6DF7">
      <w:pPr>
        <w:autoSpaceDE w:val="0"/>
        <w:autoSpaceDN w:val="0"/>
        <w:adjustRightInd w:val="0"/>
        <w:spacing w:after="0" w:line="240" w:lineRule="auto"/>
        <w:jc w:val="center"/>
        <w:rPr>
          <w:sz w:val="40"/>
          <w:szCs w:val="40"/>
        </w:rPr>
      </w:pPr>
      <w:r w:rsidRPr="00CC6DF7">
        <w:rPr>
          <w:sz w:val="40"/>
          <w:szCs w:val="40"/>
        </w:rPr>
        <w:t>European Competitiveness Fund (ECF)</w:t>
      </w:r>
    </w:p>
    <w:p w14:paraId="55AAF5CE" w14:textId="77777777" w:rsidR="00B57AB5" w:rsidRDefault="55DEA16C" w:rsidP="484F209A">
      <w:pPr>
        <w:autoSpaceDE w:val="0"/>
        <w:autoSpaceDN w:val="0"/>
        <w:adjustRightInd w:val="0"/>
        <w:spacing w:after="0" w:line="240" w:lineRule="auto"/>
        <w:jc w:val="center"/>
      </w:pPr>
      <w:r>
        <w:t>Transparency Register ID:  418383311305-48</w:t>
      </w:r>
    </w:p>
    <w:p w14:paraId="1AA4D2B4" w14:textId="3B81BD8A" w:rsidR="00B57AB5" w:rsidRDefault="55DEA16C" w:rsidP="484F209A">
      <w:pPr>
        <w:autoSpaceDE w:val="0"/>
        <w:autoSpaceDN w:val="0"/>
        <w:adjustRightInd w:val="0"/>
        <w:spacing w:after="0" w:line="240" w:lineRule="auto"/>
        <w:jc w:val="center"/>
      </w:pPr>
      <w:r>
        <w:t xml:space="preserve">NEREUS is registered in </w:t>
      </w:r>
      <w:r w:rsidR="00E737FB">
        <w:t>non-governmental</w:t>
      </w:r>
      <w:r>
        <w:t xml:space="preserve"> organisations, platforms and networks and similar</w:t>
      </w:r>
    </w:p>
    <w:p w14:paraId="27303630" w14:textId="77777777" w:rsidR="00B57AB5" w:rsidRDefault="00B57AB5" w:rsidP="484F209A">
      <w:pPr>
        <w:autoSpaceDE w:val="0"/>
        <w:autoSpaceDN w:val="0"/>
        <w:adjustRightInd w:val="0"/>
        <w:spacing w:after="0" w:line="240" w:lineRule="auto"/>
        <w:jc w:val="center"/>
      </w:pPr>
    </w:p>
    <w:p w14:paraId="7F9BA7B3" w14:textId="77777777" w:rsidR="00B57AB5" w:rsidRDefault="00B57AB5" w:rsidP="009A5FC4">
      <w:pPr>
        <w:autoSpaceDE w:val="0"/>
        <w:autoSpaceDN w:val="0"/>
        <w:adjustRightInd w:val="0"/>
        <w:spacing w:after="0" w:line="240" w:lineRule="auto"/>
        <w:jc w:val="center"/>
      </w:pPr>
    </w:p>
    <w:p w14:paraId="117D7D2F" w14:textId="77777777" w:rsidR="00B57AB5" w:rsidRDefault="00B57AB5" w:rsidP="009A5FC4">
      <w:pPr>
        <w:autoSpaceDE w:val="0"/>
        <w:autoSpaceDN w:val="0"/>
        <w:adjustRightInd w:val="0"/>
        <w:spacing w:after="0" w:line="240" w:lineRule="auto"/>
        <w:jc w:val="center"/>
      </w:pPr>
    </w:p>
    <w:p w14:paraId="163830FE" w14:textId="77777777" w:rsidR="00B57AB5" w:rsidRDefault="00B57AB5" w:rsidP="009A5FC4">
      <w:pPr>
        <w:autoSpaceDE w:val="0"/>
        <w:autoSpaceDN w:val="0"/>
        <w:adjustRightInd w:val="0"/>
        <w:spacing w:after="0" w:line="240" w:lineRule="auto"/>
        <w:jc w:val="center"/>
      </w:pPr>
    </w:p>
    <w:p w14:paraId="04BC4D9A" w14:textId="77777777" w:rsidR="00B57AB5" w:rsidRDefault="00B57AB5" w:rsidP="009A5FC4">
      <w:pPr>
        <w:autoSpaceDE w:val="0"/>
        <w:autoSpaceDN w:val="0"/>
        <w:adjustRightInd w:val="0"/>
        <w:spacing w:after="0" w:line="240" w:lineRule="auto"/>
        <w:jc w:val="center"/>
      </w:pPr>
    </w:p>
    <w:p w14:paraId="46F9D1CE" w14:textId="77777777" w:rsidR="00B57AB5" w:rsidRDefault="00B57AB5" w:rsidP="009A5FC4">
      <w:pPr>
        <w:autoSpaceDE w:val="0"/>
        <w:autoSpaceDN w:val="0"/>
        <w:adjustRightInd w:val="0"/>
        <w:spacing w:after="0" w:line="240" w:lineRule="auto"/>
        <w:jc w:val="center"/>
      </w:pPr>
    </w:p>
    <w:p w14:paraId="78F2A2E6" w14:textId="77777777" w:rsidR="00B57AB5" w:rsidRDefault="00B57AB5" w:rsidP="009A5FC4">
      <w:pPr>
        <w:autoSpaceDE w:val="0"/>
        <w:autoSpaceDN w:val="0"/>
        <w:adjustRightInd w:val="0"/>
        <w:spacing w:after="0" w:line="240" w:lineRule="auto"/>
        <w:jc w:val="center"/>
      </w:pPr>
    </w:p>
    <w:p w14:paraId="0F60544F" w14:textId="77777777" w:rsidR="00A360B1" w:rsidRDefault="00A360B1" w:rsidP="00A360B1">
      <w:pPr>
        <w:autoSpaceDE w:val="0"/>
        <w:autoSpaceDN w:val="0"/>
        <w:adjustRightInd w:val="0"/>
        <w:spacing w:after="0" w:line="240" w:lineRule="auto"/>
      </w:pPr>
    </w:p>
    <w:p w14:paraId="7D8F0CD3" w14:textId="77777777" w:rsidR="00A360B1" w:rsidRDefault="00A360B1" w:rsidP="00A360B1">
      <w:pPr>
        <w:autoSpaceDE w:val="0"/>
        <w:autoSpaceDN w:val="0"/>
        <w:adjustRightInd w:val="0"/>
        <w:spacing w:after="0" w:line="240" w:lineRule="auto"/>
      </w:pPr>
    </w:p>
    <w:p w14:paraId="73EBE858" w14:textId="77777777" w:rsidR="00A360B1" w:rsidRDefault="00A360B1" w:rsidP="00A360B1">
      <w:pPr>
        <w:autoSpaceDE w:val="0"/>
        <w:autoSpaceDN w:val="0"/>
        <w:adjustRightInd w:val="0"/>
        <w:spacing w:after="0" w:line="240" w:lineRule="auto"/>
      </w:pPr>
    </w:p>
    <w:p w14:paraId="3C3D752D" w14:textId="77777777" w:rsidR="00A360B1" w:rsidRDefault="00A360B1" w:rsidP="00A360B1">
      <w:pPr>
        <w:autoSpaceDE w:val="0"/>
        <w:autoSpaceDN w:val="0"/>
        <w:adjustRightInd w:val="0"/>
        <w:spacing w:after="0" w:line="240" w:lineRule="auto"/>
        <w:jc w:val="both"/>
      </w:pPr>
    </w:p>
    <w:p w14:paraId="1CC506E8" w14:textId="6CBCBD0B" w:rsidR="005B42A6" w:rsidRDefault="0062615A" w:rsidP="00A360B1">
      <w:pPr>
        <w:autoSpaceDE w:val="0"/>
        <w:autoSpaceDN w:val="0"/>
        <w:adjustRightInd w:val="0"/>
        <w:spacing w:after="0" w:line="240" w:lineRule="auto"/>
        <w:jc w:val="both"/>
      </w:pPr>
      <w:r>
        <w:rPr>
          <w:noProof/>
          <w:lang w:eastAsia="en-GB"/>
        </w:rPr>
        <mc:AlternateContent>
          <mc:Choice Requires="wps">
            <w:drawing>
              <wp:inline distT="0" distB="0" distL="0" distR="0" wp14:anchorId="0C0C3386" wp14:editId="4B215D77">
                <wp:extent cx="5829935" cy="2936240"/>
                <wp:effectExtent l="0" t="0" r="18415" b="13970"/>
                <wp:docPr id="1783492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29935" cy="2936240"/>
                        </a:xfrm>
                        <a:prstGeom prst="rect">
                          <a:avLst/>
                        </a:prstGeom>
                        <a:solidFill>
                          <a:srgbClr val="FFFFFF"/>
                        </a:solidFill>
                        <a:ln w="9525">
                          <a:solidFill>
                            <a:srgbClr val="000000"/>
                          </a:solidFill>
                          <a:miter/>
                        </a:ln>
                      </wps:spPr>
                      <wps:txbx>
                        <w:txbxContent>
                          <w:p w14:paraId="22038A3D" w14:textId="77777777" w:rsidR="00631EE3" w:rsidRDefault="00000000">
                            <w:pPr>
                              <w:jc w:val="both"/>
                              <w:rPr>
                                <w:rFonts w:cs="Calibri"/>
                                <w:sz w:val="20"/>
                                <w:szCs w:val="20"/>
                              </w:rPr>
                            </w:pPr>
                            <w:r>
                              <w:rPr>
                                <w:rFonts w:cs="Calibri"/>
                                <w:sz w:val="20"/>
                                <w:szCs w:val="20"/>
                              </w:rPr>
                              <w:t xml:space="preserve"> Since its establishment in 2007, NEREUS (</w:t>
                            </w:r>
                            <w:r w:rsidRPr="00355071">
                              <w:rPr>
                                <w:rFonts w:cs="Calibri"/>
                                <w:i/>
                                <w:iCs/>
                                <w:sz w:val="20"/>
                                <w:szCs w:val="20"/>
                              </w:rPr>
                              <w:t>Network of European Regions Using Space Technologies</w:t>
                            </w:r>
                            <w:r>
                              <w:rPr>
                                <w:rFonts w:cs="Calibri"/>
                                <w:sz w:val="20"/>
                                <w:szCs w:val="20"/>
                              </w:rPr>
                              <w:t xml:space="preserve">) (www.nereus-regions.eu) has been the only European association governed by regions for regions (23 member regions supported by a great ecosystem of universities, SMEs, space agencies), dedicated to promoting the use of space technologies for the benefit of citizens at the local, regional, and European levels. As the voice of European regions on space applications from Copernicus/Galileo/EGNOS, NEREUS provides a unique platform for regions to shape their space policies/strategies, ensuring that space-based solutions bring benefits across multiple public domains such as maritime management, agriculture, urban planning, and disaster response. Additionally, NEREUS plays a crucial role in facilitating access to key EU policies, including the Smart Specialisation Strategy, helping regions leverage their assets and resources for innovation and economic growth. Organized as a European non-profit association (AISBL) under Belgian law, NEREUS advocates for regional interests at the EU level, acting as an interface between European institutions, such as the European Commission and the European Space Agency (ESA). By actively shaping European space policy and programmes, NEREUS ensures that regions remain at the forefront of space innovation while contributing to the betterment of society. </w:t>
                            </w:r>
                          </w:p>
                        </w:txbxContent>
                      </wps:txbx>
                      <wps:bodyPr wrap="square" lIns="91440" tIns="45720" rIns="91440" bIns="45720" anchor="t" upright="1">
                        <a:spAutoFit/>
                      </wps:bodyPr>
                    </wps:wsp>
                  </a:graphicData>
                </a:graphic>
              </wp:inline>
            </w:drawing>
          </mc:Choice>
          <mc:Fallback>
            <w:pict>
              <v:rect w14:anchorId="0C0C3386" id="Text Box 2" o:spid="_x0000_s1026" style="width:459.05pt;height:2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">
                <v:textbox style="mso-fit-shape-to-text:t">
                  <w:txbxContent>
                    <w:p w14:paraId="22038A3D" w14:textId="77777777" w:rsidR="00631EE3" w:rsidRDefault="00000000">
                      <w:pPr>
                        <w:jc w:val="both"/>
                        <w:rPr>
                          <w:rFonts w:cs="Calibri"/>
                          <w:sz w:val="20"/>
                          <w:szCs w:val="20"/>
                        </w:rPr>
                      </w:pPr>
                      <w:r>
                        <w:rPr>
                          <w:rFonts w:cs="Calibri"/>
                          <w:sz w:val="20"/>
                          <w:szCs w:val="20"/>
                        </w:rPr>
                        <w:t xml:space="preserve"> Since its establishment in 2007, NEREUS (</w:t>
                      </w:r>
                      <w:r w:rsidRPr="00355071">
                        <w:rPr>
                          <w:rFonts w:cs="Calibri"/>
                          <w:i/>
                          <w:iCs/>
                          <w:sz w:val="20"/>
                          <w:szCs w:val="20"/>
                        </w:rPr>
                        <w:t>Network of European Regions Using Space Technologies</w:t>
                      </w:r>
                      <w:r>
                        <w:rPr>
                          <w:rFonts w:cs="Calibri"/>
                          <w:sz w:val="20"/>
                          <w:szCs w:val="20"/>
                        </w:rPr>
                        <w:t xml:space="preserve">) (www.nereus-regions.eu) has been the only European association governed by regions for regions (23 member regions supported by a great ecosystem of universities, SMEs, space agencies), dedicated to promoting the use of space technologies for the benefit of citizens at the local, regional, and European levels. As the voice of European regions on space applications from Copernicus/Galileo/EGNOS, NEREUS provides a unique platform for regions to shape their space policies/strategies, ensuring that space-based solutions bring benefits across multiple public domains such as maritime management, agriculture, urban planning, and disaster response. Additionally, NEREUS plays a crucial role in facilitating access to key EU policies, including the Smart Specialisation Strategy, helping regions leverage their assets and resources for innovation and economic growth. Organized as a European non-profit association (AISBL) under Belgian law, NEREUS advocates for regional interests at the EU level, acting as an interface between European institutions, such as the European Commission and the European Space Agency (ESA). By actively shaping European space policy and programmes, NEREUS ensures that regions remain at the forefront of space innovation while contributing to the betterment of society. </w:t>
                      </w:r>
                    </w:p>
                  </w:txbxContent>
                </v:textbox>
                <w10:anchorlock/>
              </v:rect>
            </w:pict>
          </mc:Fallback>
        </mc:AlternateContent>
      </w:r>
      <w:r w:rsidR="00A360B1">
        <w:br w:type="page"/>
      </w:r>
    </w:p>
    <w:p w14:paraId="3EF7ECDF" w14:textId="690E59E8" w:rsidR="00CC6DF7" w:rsidRDefault="00CC6DF7" w:rsidP="00F54981">
      <w:pPr>
        <w:autoSpaceDE w:val="0"/>
        <w:autoSpaceDN w:val="0"/>
        <w:adjustRightInd w:val="0"/>
        <w:spacing w:after="0" w:line="240" w:lineRule="auto"/>
        <w:jc w:val="both"/>
        <w:rPr>
          <w:b/>
          <w:bCs/>
        </w:rPr>
      </w:pPr>
      <w:r>
        <w:rPr>
          <w:b/>
          <w:bCs/>
        </w:rPr>
        <w:lastRenderedPageBreak/>
        <w:t xml:space="preserve">Question </w:t>
      </w:r>
      <w:r w:rsidRPr="00CC6DF7">
        <w:rPr>
          <w:b/>
          <w:bCs/>
        </w:rPr>
        <w:t>3.</w:t>
      </w:r>
      <w:r>
        <w:rPr>
          <w:b/>
          <w:bCs/>
        </w:rPr>
        <w:t>:</w:t>
      </w:r>
      <w:r w:rsidRPr="00CC6DF7">
        <w:rPr>
          <w:b/>
          <w:bCs/>
        </w:rPr>
        <w:tab/>
      </w:r>
      <w:r w:rsidRPr="00CC6DF7">
        <w:rPr>
          <w:b/>
          <w:bCs/>
          <w:i/>
          <w:iCs/>
        </w:rPr>
        <w:t>Clean Transition and Decarbonisation - Health, Biotech, Agriculture and Bioeconomy - Digital Leadership - Resilience and Security, Defence Industry and Space: Do you think the sectoral windows address the major challenges of each sector? Are important elements missing compared to current funding priorities?</w:t>
      </w:r>
    </w:p>
    <w:p w14:paraId="643B1C6C" w14:textId="77777777" w:rsidR="00CC6DF7" w:rsidRDefault="00CC6DF7" w:rsidP="00F54981">
      <w:pPr>
        <w:autoSpaceDE w:val="0"/>
        <w:autoSpaceDN w:val="0"/>
        <w:adjustRightInd w:val="0"/>
        <w:spacing w:after="0" w:line="240" w:lineRule="auto"/>
        <w:jc w:val="both"/>
        <w:rPr>
          <w:b/>
          <w:bCs/>
        </w:rPr>
      </w:pPr>
    </w:p>
    <w:p w14:paraId="41C6D373" w14:textId="7985A383" w:rsidR="008D7A2F" w:rsidRDefault="009F4F26" w:rsidP="00A65B1F">
      <w:pPr>
        <w:spacing w:after="160" w:line="259" w:lineRule="auto"/>
        <w:jc w:val="both"/>
      </w:pPr>
      <w:r>
        <w:t xml:space="preserve">As regards the </w:t>
      </w:r>
      <w:r w:rsidR="008E42E1">
        <w:t>sectoral</w:t>
      </w:r>
      <w:r>
        <w:t xml:space="preserve"> window </w:t>
      </w:r>
      <w:r w:rsidRPr="00A65B1F">
        <w:rPr>
          <w:b/>
          <w:bCs/>
        </w:rPr>
        <w:t>space</w:t>
      </w:r>
      <w:r w:rsidR="008E42E1">
        <w:rPr>
          <w:b/>
          <w:bCs/>
        </w:rPr>
        <w:t>,</w:t>
      </w:r>
      <w:r w:rsidRPr="00A65B1F">
        <w:rPr>
          <w:b/>
          <w:bCs/>
        </w:rPr>
        <w:t xml:space="preserve"> </w:t>
      </w:r>
      <w:r>
        <w:t xml:space="preserve">NEREUS </w:t>
      </w:r>
      <w:r w:rsidR="009822BD" w:rsidRPr="009822BD">
        <w:t>recommend</w:t>
      </w:r>
      <w:r w:rsidR="009822BD">
        <w:t>s</w:t>
      </w:r>
      <w:r w:rsidR="009822BD" w:rsidRPr="009822BD">
        <w:t xml:space="preserve"> a stronger, explicit</w:t>
      </w:r>
      <w:r w:rsidR="00A65B1F">
        <w:t xml:space="preserve"> </w:t>
      </w:r>
      <w:r w:rsidR="009822BD" w:rsidRPr="00A65B1F">
        <w:rPr>
          <w:b/>
          <w:bCs/>
        </w:rPr>
        <w:t>prioritisation of the downstream space sector</w:t>
      </w:r>
      <w:r w:rsidR="009822BD" w:rsidRPr="009822BD">
        <w:t xml:space="preserve">—the applications and services that convert EU space infrastructures into tangible economic and societal </w:t>
      </w:r>
      <w:r w:rsidR="009822BD">
        <w:t>benefits</w:t>
      </w:r>
      <w:r w:rsidR="009822BD" w:rsidRPr="009822BD">
        <w:t xml:space="preserve">. </w:t>
      </w:r>
      <w:r w:rsidR="008D7A2F">
        <w:t xml:space="preserve">Strengthening the competitiveness of the European downstream Earth Observation (EO)/Copernicus and GNSS sector while broadening the scope of user realities in Europe is fundamental to </w:t>
      </w:r>
      <w:r w:rsidR="008E42E1">
        <w:t>maximising</w:t>
      </w:r>
      <w:r w:rsidR="008D7A2F" w:rsidRPr="005A520C">
        <w:t xml:space="preserve"> the impact of EU investments</w:t>
      </w:r>
      <w:r w:rsidR="008D7A2F">
        <w:t xml:space="preserve"> and </w:t>
      </w:r>
      <w:r w:rsidR="008E42E1">
        <w:t>connecting</w:t>
      </w:r>
      <w:r w:rsidR="008D7A2F">
        <w:t xml:space="preserve"> space with all integral objectives of the European Competitive Fund. </w:t>
      </w:r>
    </w:p>
    <w:p w14:paraId="5F22B58C" w14:textId="2E4BEBAA" w:rsidR="00CE299B" w:rsidRDefault="00CE299B" w:rsidP="00A65B1F">
      <w:pPr>
        <w:spacing w:after="160" w:line="259" w:lineRule="auto"/>
        <w:jc w:val="both"/>
      </w:pPr>
      <w:r>
        <w:t xml:space="preserve">Space technologies are </w:t>
      </w:r>
      <w:r w:rsidRPr="00CE299B">
        <w:t>key for digital transformation: Copernicus and Galileo provide massive volumes of data that fuel digital innovation, AI, big data analytics, smart services, and precision applications across sectors.</w:t>
      </w:r>
      <w:r>
        <w:t xml:space="preserve"> Space-based data and services address almost all domains that are relevant for Europe’s competitiveness, ranging from energy, health, transport, agriculture, to name just a few.</w:t>
      </w:r>
    </w:p>
    <w:p w14:paraId="5036F419" w14:textId="10D52C1B" w:rsidR="009822BD" w:rsidRPr="004954F6" w:rsidRDefault="00E945B5" w:rsidP="008D7A2F">
      <w:pPr>
        <w:spacing w:after="160" w:line="259" w:lineRule="auto"/>
        <w:jc w:val="both"/>
        <w:rPr>
          <w:lang w:val="en-BE"/>
        </w:rPr>
      </w:pPr>
      <w:r>
        <w:t>U</w:t>
      </w:r>
      <w:r w:rsidR="009822BD" w:rsidRPr="009822BD">
        <w:t xml:space="preserve">ptake and integration of space-based technologies (e.g., Earth observation, satellite communications, navigation) across industries is </w:t>
      </w:r>
      <w:r w:rsidR="008E42E1">
        <w:t xml:space="preserve">transversal and </w:t>
      </w:r>
      <w:r w:rsidR="009822BD" w:rsidRPr="009822BD">
        <w:t xml:space="preserve">critical for </w:t>
      </w:r>
      <w:r>
        <w:t xml:space="preserve">Europe’s </w:t>
      </w:r>
      <w:r w:rsidR="009822BD" w:rsidRPr="009822BD">
        <w:t>competitiveness, sustainability, and resilience.</w:t>
      </w:r>
      <w:r w:rsidR="00A65B1F">
        <w:t xml:space="preserve"> While the downstream </w:t>
      </w:r>
      <w:r w:rsidR="00D04AB5">
        <w:t>sector is significantly growing, mainstreaming these capabilities across society and sectors still requires targeted measures for user uptake, skills development</w:t>
      </w:r>
      <w:r w:rsidR="00A65B1F" w:rsidRPr="00F1146C">
        <w:rPr>
          <w:lang w:val="en-BE"/>
        </w:rPr>
        <w:t>, and integration into sector policies and procurement.</w:t>
      </w:r>
      <w:r w:rsidR="008D7A2F">
        <w:rPr>
          <w:lang w:val="en-BE"/>
        </w:rPr>
        <w:t xml:space="preserve"> </w:t>
      </w:r>
      <w:r w:rsidR="00D04AB5">
        <w:t>To address the proposed ECF, more targeted support, skills, and integration mechanisms are needed to enhance sectoral policies and value chains</w:t>
      </w:r>
      <w:r w:rsidRPr="004954F6">
        <w:rPr>
          <w:lang w:val="en-BE"/>
        </w:rPr>
        <w:t>.</w:t>
      </w:r>
    </w:p>
    <w:p w14:paraId="4B100C8C" w14:textId="77777777" w:rsidR="009822BD" w:rsidRDefault="009822BD" w:rsidP="00E945B5">
      <w:pPr>
        <w:pStyle w:val="ListParagraph"/>
        <w:autoSpaceDE w:val="0"/>
        <w:autoSpaceDN w:val="0"/>
        <w:adjustRightInd w:val="0"/>
        <w:spacing w:after="0" w:line="240" w:lineRule="auto"/>
        <w:ind w:left="410"/>
        <w:jc w:val="both"/>
      </w:pPr>
    </w:p>
    <w:p w14:paraId="0F81AE95" w14:textId="77777777" w:rsidR="00D04AB5" w:rsidRDefault="00D04AB5" w:rsidP="00D04AB5">
      <w:pPr>
        <w:autoSpaceDE w:val="0"/>
        <w:autoSpaceDN w:val="0"/>
        <w:adjustRightInd w:val="0"/>
        <w:spacing w:after="0" w:line="240" w:lineRule="auto"/>
        <w:jc w:val="both"/>
      </w:pPr>
      <w:r>
        <w:t xml:space="preserve">Accordingly, NEREUS calls for: </w:t>
      </w:r>
    </w:p>
    <w:p w14:paraId="08832E2B" w14:textId="77777777" w:rsidR="00B879BC" w:rsidRDefault="00B879BC" w:rsidP="00D04AB5">
      <w:pPr>
        <w:autoSpaceDE w:val="0"/>
        <w:autoSpaceDN w:val="0"/>
        <w:adjustRightInd w:val="0"/>
        <w:spacing w:after="0" w:line="240" w:lineRule="auto"/>
        <w:jc w:val="both"/>
      </w:pPr>
    </w:p>
    <w:p w14:paraId="4AFA118F" w14:textId="47DBFB60" w:rsidR="00D04AB5" w:rsidRDefault="00D04AB5" w:rsidP="00D04AB5">
      <w:pPr>
        <w:pStyle w:val="ListParagraph"/>
        <w:numPr>
          <w:ilvl w:val="0"/>
          <w:numId w:val="4"/>
        </w:numPr>
        <w:autoSpaceDE w:val="0"/>
        <w:autoSpaceDN w:val="0"/>
        <w:adjustRightInd w:val="0"/>
        <w:spacing w:after="0" w:line="240" w:lineRule="auto"/>
        <w:jc w:val="both"/>
      </w:pPr>
      <w:r>
        <w:t>Explicit recognition of regional governments and their ecosystems as strategic partners in governanc</w:t>
      </w:r>
      <w:r>
        <w:t xml:space="preserve">e and </w:t>
      </w:r>
      <w:r>
        <w:t>implementation</w:t>
      </w:r>
      <w:r>
        <w:t xml:space="preserve"> of the ECF</w:t>
      </w:r>
      <w:r>
        <w:t>, reflected in legislative wording and the composition</w:t>
      </w:r>
      <w:r>
        <w:t xml:space="preserve"> of ECF governance structures</w:t>
      </w:r>
      <w:r>
        <w:t xml:space="preserve">. </w:t>
      </w:r>
      <w:r>
        <w:t xml:space="preserve">Regions bring together the different </w:t>
      </w:r>
      <w:r w:rsidR="00B879BC">
        <w:t>players</w:t>
      </w:r>
      <w:r>
        <w:t xml:space="preserve"> of the innovation triangle that are essential to </w:t>
      </w:r>
      <w:r w:rsidR="00B879BC">
        <w:t xml:space="preserve">accelerate the uptake of innovative space solutions and generate innovations across sectors. </w:t>
      </w:r>
    </w:p>
    <w:p w14:paraId="7A49FAF6" w14:textId="6534B6A3" w:rsidR="00D04AB5" w:rsidRDefault="00D04AB5" w:rsidP="00D04AB5">
      <w:pPr>
        <w:pStyle w:val="ListParagraph"/>
        <w:numPr>
          <w:ilvl w:val="0"/>
          <w:numId w:val="4"/>
        </w:numPr>
        <w:autoSpaceDE w:val="0"/>
        <w:autoSpaceDN w:val="0"/>
        <w:adjustRightInd w:val="0"/>
        <w:spacing w:after="0" w:line="240" w:lineRule="auto"/>
        <w:jc w:val="both"/>
      </w:pPr>
      <w:r w:rsidRPr="00E945B5">
        <w:t>Dedicated downstream window</w:t>
      </w:r>
      <w:r>
        <w:t>s</w:t>
      </w:r>
      <w:r w:rsidRPr="00E945B5">
        <w:t xml:space="preserve"> (within the Defence &amp; Space window)</w:t>
      </w:r>
      <w:r>
        <w:t xml:space="preserve"> within the ECF</w:t>
      </w:r>
      <w:r w:rsidRPr="00E945B5">
        <w:t xml:space="preserve"> to scale user uptake</w:t>
      </w:r>
      <w:r>
        <w:t xml:space="preserve"> and</w:t>
      </w:r>
      <w:r w:rsidRPr="00E945B5">
        <w:t xml:space="preserve"> </w:t>
      </w:r>
      <w:r>
        <w:t xml:space="preserve">stimulate </w:t>
      </w:r>
      <w:r w:rsidRPr="00E945B5">
        <w:t>public</w:t>
      </w:r>
      <w:r w:rsidRPr="00E945B5">
        <w:rPr>
          <w:rFonts w:ascii="Cambria Math" w:hAnsi="Cambria Math" w:cs="Cambria Math"/>
        </w:rPr>
        <w:t>‑</w:t>
      </w:r>
      <w:r w:rsidRPr="00E945B5">
        <w:t xml:space="preserve">sector demand </w:t>
      </w:r>
    </w:p>
    <w:p w14:paraId="7A5386C2" w14:textId="66049A1E" w:rsidR="00D04AB5" w:rsidRDefault="00D04AB5" w:rsidP="00D04AB5">
      <w:pPr>
        <w:pStyle w:val="ListParagraph"/>
        <w:numPr>
          <w:ilvl w:val="0"/>
          <w:numId w:val="4"/>
        </w:numPr>
        <w:autoSpaceDE w:val="0"/>
        <w:autoSpaceDN w:val="0"/>
        <w:adjustRightInd w:val="0"/>
        <w:spacing w:after="0" w:line="240" w:lineRule="auto"/>
        <w:jc w:val="both"/>
      </w:pPr>
      <w:r w:rsidRPr="00A65B1F">
        <w:t>Cross</w:t>
      </w:r>
      <w:r w:rsidRPr="00A65B1F">
        <w:rPr>
          <w:rFonts w:ascii="Cambria Math" w:hAnsi="Cambria Math" w:cs="Cambria Math"/>
        </w:rPr>
        <w:t>‑</w:t>
      </w:r>
      <w:r w:rsidRPr="00A65B1F">
        <w:t xml:space="preserve">window links (Clean Transition, Digital Leadership, Health/Bioeconomy) </w:t>
      </w:r>
      <w:r>
        <w:t xml:space="preserve">within in the ECF </w:t>
      </w:r>
      <w:r w:rsidRPr="00A65B1F">
        <w:t>that explicitly budget for space</w:t>
      </w:r>
      <w:r w:rsidRPr="00A65B1F">
        <w:rPr>
          <w:rFonts w:ascii="Cambria Math" w:hAnsi="Cambria Math" w:cs="Cambria Math"/>
        </w:rPr>
        <w:t>‑</w:t>
      </w:r>
      <w:r w:rsidRPr="00A65B1F">
        <w:t>enabled use cases</w:t>
      </w:r>
      <w:r w:rsidRPr="00A65B1F">
        <w:rPr>
          <w:rFonts w:cs="Calibri"/>
        </w:rPr>
        <w:t>—</w:t>
      </w:r>
      <w:r w:rsidRPr="00A65B1F">
        <w:t>precision Agri</w:t>
      </w:r>
      <w:r w:rsidRPr="00A65B1F">
        <w:rPr>
          <w:rFonts w:ascii="Cambria Math" w:hAnsi="Cambria Math" w:cs="Cambria Math"/>
        </w:rPr>
        <w:t>‑</w:t>
      </w:r>
      <w:r>
        <w:t>E</w:t>
      </w:r>
      <w:r w:rsidRPr="00A65B1F">
        <w:t>nvironment schemes, climate</w:t>
      </w:r>
      <w:r w:rsidRPr="00A65B1F">
        <w:rPr>
          <w:rFonts w:ascii="Cambria Math" w:hAnsi="Cambria Math" w:cs="Cambria Math"/>
        </w:rPr>
        <w:t>‑</w:t>
      </w:r>
      <w:r w:rsidRPr="00A65B1F">
        <w:t>risk analytics, resilient connectivity for digital public services</w:t>
      </w:r>
      <w:r w:rsidRPr="00A65B1F">
        <w:rPr>
          <w:rFonts w:cs="Calibri"/>
        </w:rPr>
        <w:t>—</w:t>
      </w:r>
      <w:r w:rsidRPr="00A65B1F">
        <w:t>so upstream investments translate into sectoral outcomes.</w:t>
      </w:r>
    </w:p>
    <w:p w14:paraId="294BD6CA" w14:textId="3A42D865" w:rsidR="00D04AB5" w:rsidRDefault="00D04AB5" w:rsidP="00D04AB5">
      <w:pPr>
        <w:pStyle w:val="ListParagraph"/>
        <w:numPr>
          <w:ilvl w:val="0"/>
          <w:numId w:val="4"/>
        </w:numPr>
        <w:autoSpaceDE w:val="0"/>
        <w:autoSpaceDN w:val="0"/>
        <w:adjustRightInd w:val="0"/>
        <w:spacing w:after="0" w:line="240" w:lineRule="auto"/>
        <w:jc w:val="both"/>
      </w:pPr>
      <w:r>
        <w:t>Facilitate uptake in domains with high innovation potential through t</w:t>
      </w:r>
      <w:r>
        <w:t xml:space="preserve">argeted support instruments for SMEs and start-ups, including guidance hubs, testbeds, financial vouchers, and innovation procurement, delivered at the local/regional level. </w:t>
      </w:r>
    </w:p>
    <w:p w14:paraId="17138F7E" w14:textId="77777777" w:rsidR="00B879BC" w:rsidRDefault="00B879BC" w:rsidP="00B879BC">
      <w:pPr>
        <w:pStyle w:val="ListParagraph"/>
        <w:numPr>
          <w:ilvl w:val="0"/>
          <w:numId w:val="4"/>
        </w:numPr>
        <w:autoSpaceDE w:val="0"/>
        <w:autoSpaceDN w:val="0"/>
        <w:adjustRightInd w:val="0"/>
        <w:spacing w:after="0" w:line="240" w:lineRule="auto"/>
        <w:jc w:val="both"/>
      </w:pPr>
      <w:r>
        <w:t>The ECF should contribute to developing innovation and p</w:t>
      </w:r>
      <w:r w:rsidR="00D04AB5">
        <w:t xml:space="preserve">olicy tools that stimulate market uptake, including regional innovation programmes, public procurement, pilot deployments, skills development, and cluster support. </w:t>
      </w:r>
    </w:p>
    <w:p w14:paraId="3D0B07D9" w14:textId="6B7E70DC" w:rsidR="00D04AB5" w:rsidRDefault="00B879BC" w:rsidP="00B879BC">
      <w:pPr>
        <w:pStyle w:val="ListParagraph"/>
        <w:numPr>
          <w:ilvl w:val="0"/>
          <w:numId w:val="4"/>
        </w:numPr>
        <w:autoSpaceDE w:val="0"/>
        <w:autoSpaceDN w:val="0"/>
        <w:adjustRightInd w:val="0"/>
        <w:spacing w:after="0" w:line="240" w:lineRule="auto"/>
        <w:jc w:val="both"/>
      </w:pPr>
      <w:r>
        <w:t>T</w:t>
      </w:r>
      <w:r w:rsidR="00D04AB5" w:rsidRPr="00A50959">
        <w:t>argeted capacity building, skills development, and awareness-raising</w:t>
      </w:r>
      <w:r w:rsidR="00D04AB5">
        <w:t>.</w:t>
      </w:r>
      <w:r w:rsidR="00D04AB5" w:rsidRPr="00A50959">
        <w:t xml:space="preserve"> </w:t>
      </w:r>
    </w:p>
    <w:p w14:paraId="71520E89" w14:textId="77777777" w:rsidR="005B39BA" w:rsidRDefault="005B39BA" w:rsidP="00E60256">
      <w:pPr>
        <w:autoSpaceDE w:val="0"/>
        <w:autoSpaceDN w:val="0"/>
        <w:adjustRightInd w:val="0"/>
        <w:spacing w:after="0" w:line="240" w:lineRule="auto"/>
        <w:jc w:val="both"/>
      </w:pPr>
    </w:p>
    <w:p w14:paraId="687BAFD0" w14:textId="77777777" w:rsidR="00B879BC" w:rsidRDefault="00B879BC" w:rsidP="00E737FB">
      <w:pPr>
        <w:autoSpaceDE w:val="0"/>
        <w:autoSpaceDN w:val="0"/>
        <w:adjustRightInd w:val="0"/>
        <w:spacing w:after="0" w:line="240" w:lineRule="auto"/>
      </w:pPr>
    </w:p>
    <w:p w14:paraId="6FF618C1" w14:textId="77777777" w:rsidR="00B879BC" w:rsidRDefault="00B879BC" w:rsidP="00E737FB">
      <w:pPr>
        <w:autoSpaceDE w:val="0"/>
        <w:autoSpaceDN w:val="0"/>
        <w:adjustRightInd w:val="0"/>
        <w:spacing w:after="0" w:line="240" w:lineRule="auto"/>
      </w:pPr>
    </w:p>
    <w:p w14:paraId="256F3939" w14:textId="6CBC911E" w:rsidR="00A50959" w:rsidRPr="00E60256" w:rsidRDefault="00DD29DC" w:rsidP="00E737FB">
      <w:pPr>
        <w:autoSpaceDE w:val="0"/>
        <w:autoSpaceDN w:val="0"/>
        <w:adjustRightInd w:val="0"/>
        <w:spacing w:after="0" w:line="240" w:lineRule="auto"/>
      </w:pPr>
      <w:r>
        <w:t>C</w:t>
      </w:r>
      <w:r w:rsidR="007F59A4">
        <w:t xml:space="preserve">ontact: </w:t>
      </w:r>
      <w:r>
        <w:br/>
      </w:r>
      <w:r w:rsidR="00E60256">
        <w:t>NEREUS-Secretariat (NEREUS AISBL</w:t>
      </w:r>
      <w:r w:rsidR="00131012">
        <w:t>)</w:t>
      </w:r>
      <w:r>
        <w:br/>
      </w:r>
      <w:r w:rsidR="00E60256">
        <w:t>Roya Ayazi</w:t>
      </w:r>
      <w:r>
        <w:br/>
      </w:r>
      <w:r w:rsidR="00E60256">
        <w:t>Secretary General</w:t>
      </w:r>
      <w:r>
        <w:br/>
      </w:r>
    </w:p>
    <w:sectPr w:rsidR="00A50959" w:rsidRPr="00E60256" w:rsidSect="005B42A6">
      <w:headerReference w:type="even" r:id="rId11"/>
      <w:headerReference w:type="default" r:id="rId12"/>
      <w:footerReference w:type="even" r:id="rId13"/>
      <w:footerReference w:type="default" r:id="rId14"/>
      <w:headerReference w:type="first" r:id="rId15"/>
      <w:footerReference w:type="first" r:id="rId16"/>
      <w:pgSz w:w="11906" w:h="16838"/>
      <w:pgMar w:top="1985" w:right="1797" w:bottom="1134" w:left="179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EEA" w14:textId="77777777" w:rsidR="00D97A35" w:rsidRDefault="00D97A35" w:rsidP="00133769">
      <w:pPr>
        <w:spacing w:after="0" w:line="240" w:lineRule="auto"/>
      </w:pPr>
      <w:r>
        <w:separator/>
      </w:r>
    </w:p>
  </w:endnote>
  <w:endnote w:type="continuationSeparator" w:id="0">
    <w:p w14:paraId="71DF4254" w14:textId="77777777" w:rsidR="00D97A35" w:rsidRDefault="00D97A35" w:rsidP="0013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C464" w14:textId="77777777" w:rsidR="00B57AB5" w:rsidRDefault="00B57AB5" w:rsidP="00413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EF960" w14:textId="77777777" w:rsidR="00B57AB5" w:rsidRDefault="00B57AB5" w:rsidP="00C01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2EE9" w14:textId="77777777" w:rsidR="00B57AB5" w:rsidRDefault="00B57AB5" w:rsidP="00413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542E">
      <w:rPr>
        <w:rStyle w:val="PageNumber"/>
        <w:noProof/>
      </w:rPr>
      <w:t>5</w:t>
    </w:r>
    <w:r>
      <w:rPr>
        <w:rStyle w:val="PageNumber"/>
      </w:rPr>
      <w:fldChar w:fldCharType="end"/>
    </w:r>
  </w:p>
  <w:p w14:paraId="3D858C2B" w14:textId="77777777" w:rsidR="00B57AB5" w:rsidRDefault="00B57AB5" w:rsidP="00C01D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BBE3" w14:textId="77777777" w:rsidR="00A838BB" w:rsidRDefault="00A8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1F1D" w14:textId="77777777" w:rsidR="00D97A35" w:rsidRDefault="00D97A35" w:rsidP="00133769">
      <w:pPr>
        <w:spacing w:after="0" w:line="240" w:lineRule="auto"/>
      </w:pPr>
      <w:r>
        <w:separator/>
      </w:r>
    </w:p>
  </w:footnote>
  <w:footnote w:type="continuationSeparator" w:id="0">
    <w:p w14:paraId="330218FC" w14:textId="77777777" w:rsidR="00D97A35" w:rsidRDefault="00D97A35" w:rsidP="00133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9C91" w14:textId="22C83E9A" w:rsidR="00A838BB" w:rsidRDefault="00000000">
    <w:pPr>
      <w:pStyle w:val="Header"/>
    </w:pPr>
    <w:r>
      <w:rPr>
        <w:noProof/>
      </w:rPr>
      <w:pict w14:anchorId="49823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204" o:spid="_x0000_s1026" type="#_x0000_t136" style="position:absolute;margin-left:0;margin-top:0;width:366.2pt;height:219.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7BC" w14:textId="17D8B25D" w:rsidR="00B57AB5" w:rsidRDefault="00000000" w:rsidP="00965104">
    <w:pPr>
      <w:pStyle w:val="Header"/>
      <w:jc w:val="center"/>
    </w:pPr>
    <w:r>
      <w:rPr>
        <w:noProof/>
      </w:rPr>
      <w:pict w14:anchorId="425D7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205" o:spid="_x0000_s1027" type="#_x0000_t136" style="position:absolute;left:0;text-align:left;margin-left:0;margin-top:0;width:366.2pt;height:219.7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C7AD9">
      <w:rPr>
        <w:noProof/>
      </w:rPr>
      <w:drawing>
        <wp:inline distT="0" distB="0" distL="0" distR="0" wp14:anchorId="20076FE1" wp14:editId="585BBD04">
          <wp:extent cx="1441450" cy="704850"/>
          <wp:effectExtent l="0" t="0" r="6350" b="0"/>
          <wp:docPr id="87444621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46212" name="Picture 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7133" w14:textId="2BECFC4D" w:rsidR="00A838BB" w:rsidRDefault="00000000">
    <w:pPr>
      <w:pStyle w:val="Header"/>
    </w:pPr>
    <w:r>
      <w:rPr>
        <w:noProof/>
      </w:rPr>
      <w:pict w14:anchorId="21C55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203" o:spid="_x0000_s1025" type="#_x0000_t136" style="position:absolute;margin-left:0;margin-top:0;width:366.2pt;height:219.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0122"/>
    <w:multiLevelType w:val="hybridMultilevel"/>
    <w:tmpl w:val="D9202D6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A3374D"/>
    <w:multiLevelType w:val="hybridMultilevel"/>
    <w:tmpl w:val="D56E6748"/>
    <w:lvl w:ilvl="0" w:tplc="2000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72F2243"/>
    <w:multiLevelType w:val="multilevel"/>
    <w:tmpl w:val="1ABCF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3FE330A"/>
    <w:multiLevelType w:val="hybridMultilevel"/>
    <w:tmpl w:val="72049D18"/>
    <w:lvl w:ilvl="0" w:tplc="05481492">
      <w:start w:val="2"/>
      <w:numFmt w:val="bullet"/>
      <w:lvlText w:val="-"/>
      <w:lvlJc w:val="left"/>
      <w:pPr>
        <w:ind w:left="410" w:hanging="360"/>
      </w:pPr>
      <w:rPr>
        <w:rFonts w:ascii="Calibri" w:eastAsia="Times New Roman" w:hAnsi="Calibri" w:cs="Calibri" w:hint="default"/>
      </w:rPr>
    </w:lvl>
    <w:lvl w:ilvl="1" w:tplc="20000003">
      <w:start w:val="1"/>
      <w:numFmt w:val="bullet"/>
      <w:lvlText w:val="o"/>
      <w:lvlJc w:val="left"/>
      <w:pPr>
        <w:ind w:left="1130" w:hanging="360"/>
      </w:pPr>
      <w:rPr>
        <w:rFonts w:ascii="Courier New" w:hAnsi="Courier New" w:cs="Courier New" w:hint="default"/>
      </w:rPr>
    </w:lvl>
    <w:lvl w:ilvl="2" w:tplc="20000005" w:tentative="1">
      <w:start w:val="1"/>
      <w:numFmt w:val="bullet"/>
      <w:lvlText w:val=""/>
      <w:lvlJc w:val="left"/>
      <w:pPr>
        <w:ind w:left="1850" w:hanging="360"/>
      </w:pPr>
      <w:rPr>
        <w:rFonts w:ascii="Wingdings" w:hAnsi="Wingdings" w:hint="default"/>
      </w:rPr>
    </w:lvl>
    <w:lvl w:ilvl="3" w:tplc="20000001" w:tentative="1">
      <w:start w:val="1"/>
      <w:numFmt w:val="bullet"/>
      <w:lvlText w:val=""/>
      <w:lvlJc w:val="left"/>
      <w:pPr>
        <w:ind w:left="2570" w:hanging="360"/>
      </w:pPr>
      <w:rPr>
        <w:rFonts w:ascii="Symbol" w:hAnsi="Symbol" w:hint="default"/>
      </w:rPr>
    </w:lvl>
    <w:lvl w:ilvl="4" w:tplc="20000003" w:tentative="1">
      <w:start w:val="1"/>
      <w:numFmt w:val="bullet"/>
      <w:lvlText w:val="o"/>
      <w:lvlJc w:val="left"/>
      <w:pPr>
        <w:ind w:left="3290" w:hanging="360"/>
      </w:pPr>
      <w:rPr>
        <w:rFonts w:ascii="Courier New" w:hAnsi="Courier New" w:cs="Courier New" w:hint="default"/>
      </w:rPr>
    </w:lvl>
    <w:lvl w:ilvl="5" w:tplc="20000005" w:tentative="1">
      <w:start w:val="1"/>
      <w:numFmt w:val="bullet"/>
      <w:lvlText w:val=""/>
      <w:lvlJc w:val="left"/>
      <w:pPr>
        <w:ind w:left="4010" w:hanging="360"/>
      </w:pPr>
      <w:rPr>
        <w:rFonts w:ascii="Wingdings" w:hAnsi="Wingdings" w:hint="default"/>
      </w:rPr>
    </w:lvl>
    <w:lvl w:ilvl="6" w:tplc="20000001" w:tentative="1">
      <w:start w:val="1"/>
      <w:numFmt w:val="bullet"/>
      <w:lvlText w:val=""/>
      <w:lvlJc w:val="left"/>
      <w:pPr>
        <w:ind w:left="4730" w:hanging="360"/>
      </w:pPr>
      <w:rPr>
        <w:rFonts w:ascii="Symbol" w:hAnsi="Symbol" w:hint="default"/>
      </w:rPr>
    </w:lvl>
    <w:lvl w:ilvl="7" w:tplc="20000003" w:tentative="1">
      <w:start w:val="1"/>
      <w:numFmt w:val="bullet"/>
      <w:lvlText w:val="o"/>
      <w:lvlJc w:val="left"/>
      <w:pPr>
        <w:ind w:left="5450" w:hanging="360"/>
      </w:pPr>
      <w:rPr>
        <w:rFonts w:ascii="Courier New" w:hAnsi="Courier New" w:cs="Courier New" w:hint="default"/>
      </w:rPr>
    </w:lvl>
    <w:lvl w:ilvl="8" w:tplc="20000005" w:tentative="1">
      <w:start w:val="1"/>
      <w:numFmt w:val="bullet"/>
      <w:lvlText w:val=""/>
      <w:lvlJc w:val="left"/>
      <w:pPr>
        <w:ind w:left="6170" w:hanging="360"/>
      </w:pPr>
      <w:rPr>
        <w:rFonts w:ascii="Wingdings" w:hAnsi="Wingdings" w:hint="default"/>
      </w:rPr>
    </w:lvl>
  </w:abstractNum>
  <w:num w:numId="1" w16cid:durableId="1036203397">
    <w:abstractNumId w:val="1"/>
  </w:num>
  <w:num w:numId="2" w16cid:durableId="1198352757">
    <w:abstractNumId w:val="3"/>
  </w:num>
  <w:num w:numId="3" w16cid:durableId="844049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1386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4B"/>
    <w:rsid w:val="000028CF"/>
    <w:rsid w:val="00003AE4"/>
    <w:rsid w:val="000040B1"/>
    <w:rsid w:val="00004D06"/>
    <w:rsid w:val="00006FA0"/>
    <w:rsid w:val="00010230"/>
    <w:rsid w:val="0001260A"/>
    <w:rsid w:val="0001646A"/>
    <w:rsid w:val="0001655D"/>
    <w:rsid w:val="000168AE"/>
    <w:rsid w:val="00016F2A"/>
    <w:rsid w:val="00021541"/>
    <w:rsid w:val="0002353F"/>
    <w:rsid w:val="000274AE"/>
    <w:rsid w:val="000334A3"/>
    <w:rsid w:val="00033AE1"/>
    <w:rsid w:val="0004116E"/>
    <w:rsid w:val="00041176"/>
    <w:rsid w:val="00042910"/>
    <w:rsid w:val="000457CB"/>
    <w:rsid w:val="00046EC7"/>
    <w:rsid w:val="00047ACC"/>
    <w:rsid w:val="00052113"/>
    <w:rsid w:val="00052F3F"/>
    <w:rsid w:val="00055873"/>
    <w:rsid w:val="00055E18"/>
    <w:rsid w:val="00056037"/>
    <w:rsid w:val="00056EB4"/>
    <w:rsid w:val="0005743E"/>
    <w:rsid w:val="00063F86"/>
    <w:rsid w:val="000646DE"/>
    <w:rsid w:val="0006760C"/>
    <w:rsid w:val="00067E7E"/>
    <w:rsid w:val="00071985"/>
    <w:rsid w:val="000834D8"/>
    <w:rsid w:val="00086622"/>
    <w:rsid w:val="0008699A"/>
    <w:rsid w:val="0009343A"/>
    <w:rsid w:val="000937E0"/>
    <w:rsid w:val="000958BD"/>
    <w:rsid w:val="00095CE3"/>
    <w:rsid w:val="000972FA"/>
    <w:rsid w:val="000A1471"/>
    <w:rsid w:val="000A5D69"/>
    <w:rsid w:val="000A6387"/>
    <w:rsid w:val="000A7873"/>
    <w:rsid w:val="000B1130"/>
    <w:rsid w:val="000B30BA"/>
    <w:rsid w:val="000B5E3A"/>
    <w:rsid w:val="000B7121"/>
    <w:rsid w:val="000B77E1"/>
    <w:rsid w:val="000C0185"/>
    <w:rsid w:val="000C184B"/>
    <w:rsid w:val="000C47DC"/>
    <w:rsid w:val="000C5350"/>
    <w:rsid w:val="000C5E5F"/>
    <w:rsid w:val="000D25F3"/>
    <w:rsid w:val="000D394A"/>
    <w:rsid w:val="000D53D7"/>
    <w:rsid w:val="000D726A"/>
    <w:rsid w:val="000D7E71"/>
    <w:rsid w:val="000E160E"/>
    <w:rsid w:val="000E3F78"/>
    <w:rsid w:val="000E6268"/>
    <w:rsid w:val="000E71C4"/>
    <w:rsid w:val="000E734B"/>
    <w:rsid w:val="000F0E5F"/>
    <w:rsid w:val="000F344A"/>
    <w:rsid w:val="000F7A0C"/>
    <w:rsid w:val="00102BF4"/>
    <w:rsid w:val="00110B61"/>
    <w:rsid w:val="00110B70"/>
    <w:rsid w:val="00110FCE"/>
    <w:rsid w:val="00112CE9"/>
    <w:rsid w:val="00114C7B"/>
    <w:rsid w:val="00116FCB"/>
    <w:rsid w:val="001208D8"/>
    <w:rsid w:val="001212EF"/>
    <w:rsid w:val="00121DA1"/>
    <w:rsid w:val="00122E0C"/>
    <w:rsid w:val="00124AE5"/>
    <w:rsid w:val="00126B27"/>
    <w:rsid w:val="00131012"/>
    <w:rsid w:val="00133769"/>
    <w:rsid w:val="001359C9"/>
    <w:rsid w:val="00137927"/>
    <w:rsid w:val="001407FF"/>
    <w:rsid w:val="001415EF"/>
    <w:rsid w:val="0014423A"/>
    <w:rsid w:val="0014493A"/>
    <w:rsid w:val="00151D72"/>
    <w:rsid w:val="00152BA5"/>
    <w:rsid w:val="00153A50"/>
    <w:rsid w:val="00155C3F"/>
    <w:rsid w:val="00155E87"/>
    <w:rsid w:val="0016048F"/>
    <w:rsid w:val="00160850"/>
    <w:rsid w:val="00160BCF"/>
    <w:rsid w:val="00165EB0"/>
    <w:rsid w:val="00170225"/>
    <w:rsid w:val="00173DB8"/>
    <w:rsid w:val="00174C6E"/>
    <w:rsid w:val="00174F22"/>
    <w:rsid w:val="00175F4F"/>
    <w:rsid w:val="0018560A"/>
    <w:rsid w:val="00190F63"/>
    <w:rsid w:val="00191595"/>
    <w:rsid w:val="0019210F"/>
    <w:rsid w:val="00192E6C"/>
    <w:rsid w:val="00193287"/>
    <w:rsid w:val="00194259"/>
    <w:rsid w:val="00197A5D"/>
    <w:rsid w:val="001A12B9"/>
    <w:rsid w:val="001A2896"/>
    <w:rsid w:val="001A645D"/>
    <w:rsid w:val="001B184F"/>
    <w:rsid w:val="001B30F9"/>
    <w:rsid w:val="001B55D6"/>
    <w:rsid w:val="001C1964"/>
    <w:rsid w:val="001C296E"/>
    <w:rsid w:val="001C2A6F"/>
    <w:rsid w:val="001C2A82"/>
    <w:rsid w:val="001C3C94"/>
    <w:rsid w:val="001D0ECF"/>
    <w:rsid w:val="001D1D47"/>
    <w:rsid w:val="001D68EE"/>
    <w:rsid w:val="001E26B1"/>
    <w:rsid w:val="001E5855"/>
    <w:rsid w:val="001E73DF"/>
    <w:rsid w:val="001F110B"/>
    <w:rsid w:val="001F2309"/>
    <w:rsid w:val="001F3E1B"/>
    <w:rsid w:val="001F5D09"/>
    <w:rsid w:val="00202540"/>
    <w:rsid w:val="00203E2C"/>
    <w:rsid w:val="002072B8"/>
    <w:rsid w:val="00211972"/>
    <w:rsid w:val="0021415C"/>
    <w:rsid w:val="0021561A"/>
    <w:rsid w:val="0021569A"/>
    <w:rsid w:val="00224E62"/>
    <w:rsid w:val="00225C50"/>
    <w:rsid w:val="00227B8D"/>
    <w:rsid w:val="00227E31"/>
    <w:rsid w:val="002300E1"/>
    <w:rsid w:val="0023252A"/>
    <w:rsid w:val="002334AA"/>
    <w:rsid w:val="00233B89"/>
    <w:rsid w:val="00237670"/>
    <w:rsid w:val="00240CD0"/>
    <w:rsid w:val="00243B98"/>
    <w:rsid w:val="00243F72"/>
    <w:rsid w:val="00246CB3"/>
    <w:rsid w:val="00247D32"/>
    <w:rsid w:val="00253D77"/>
    <w:rsid w:val="0025664C"/>
    <w:rsid w:val="00256978"/>
    <w:rsid w:val="00267BDE"/>
    <w:rsid w:val="00271043"/>
    <w:rsid w:val="00274BA6"/>
    <w:rsid w:val="002877FD"/>
    <w:rsid w:val="00290865"/>
    <w:rsid w:val="00292B1A"/>
    <w:rsid w:val="002930CF"/>
    <w:rsid w:val="0029349B"/>
    <w:rsid w:val="0029703A"/>
    <w:rsid w:val="002A02AE"/>
    <w:rsid w:val="002A2215"/>
    <w:rsid w:val="002A5B29"/>
    <w:rsid w:val="002A7385"/>
    <w:rsid w:val="002B12CE"/>
    <w:rsid w:val="002B26E3"/>
    <w:rsid w:val="002B4DD7"/>
    <w:rsid w:val="002B6A40"/>
    <w:rsid w:val="002B7010"/>
    <w:rsid w:val="002B7715"/>
    <w:rsid w:val="002C0A70"/>
    <w:rsid w:val="002C3A0F"/>
    <w:rsid w:val="002C540D"/>
    <w:rsid w:val="002C60C0"/>
    <w:rsid w:val="002C7AD9"/>
    <w:rsid w:val="002D1D78"/>
    <w:rsid w:val="002D217E"/>
    <w:rsid w:val="002D5889"/>
    <w:rsid w:val="002D6CD4"/>
    <w:rsid w:val="002E1D52"/>
    <w:rsid w:val="002E3713"/>
    <w:rsid w:val="002E3774"/>
    <w:rsid w:val="002E3B1D"/>
    <w:rsid w:val="002E4CA8"/>
    <w:rsid w:val="002E6B3F"/>
    <w:rsid w:val="002F14EA"/>
    <w:rsid w:val="002F1FA3"/>
    <w:rsid w:val="002F2514"/>
    <w:rsid w:val="002F50F2"/>
    <w:rsid w:val="002F51CC"/>
    <w:rsid w:val="003004E9"/>
    <w:rsid w:val="00300FC5"/>
    <w:rsid w:val="0030195D"/>
    <w:rsid w:val="003029C3"/>
    <w:rsid w:val="00305C1E"/>
    <w:rsid w:val="00307393"/>
    <w:rsid w:val="00314D4E"/>
    <w:rsid w:val="00315C9F"/>
    <w:rsid w:val="00316509"/>
    <w:rsid w:val="00317238"/>
    <w:rsid w:val="0032268E"/>
    <w:rsid w:val="0033264B"/>
    <w:rsid w:val="003326AC"/>
    <w:rsid w:val="00333CE4"/>
    <w:rsid w:val="00333F16"/>
    <w:rsid w:val="00335987"/>
    <w:rsid w:val="00337688"/>
    <w:rsid w:val="003408BE"/>
    <w:rsid w:val="00344E46"/>
    <w:rsid w:val="003456B3"/>
    <w:rsid w:val="00352208"/>
    <w:rsid w:val="0035267F"/>
    <w:rsid w:val="00355071"/>
    <w:rsid w:val="00355867"/>
    <w:rsid w:val="00356E86"/>
    <w:rsid w:val="0036190D"/>
    <w:rsid w:val="00361FCB"/>
    <w:rsid w:val="0036219B"/>
    <w:rsid w:val="003623E2"/>
    <w:rsid w:val="0036510C"/>
    <w:rsid w:val="00365C1F"/>
    <w:rsid w:val="00376F5C"/>
    <w:rsid w:val="003805F8"/>
    <w:rsid w:val="00380C9C"/>
    <w:rsid w:val="00383895"/>
    <w:rsid w:val="003842A8"/>
    <w:rsid w:val="0038774E"/>
    <w:rsid w:val="003912ED"/>
    <w:rsid w:val="003923FE"/>
    <w:rsid w:val="0039255F"/>
    <w:rsid w:val="003952F4"/>
    <w:rsid w:val="00396D19"/>
    <w:rsid w:val="003A04A4"/>
    <w:rsid w:val="003A05D0"/>
    <w:rsid w:val="003A107E"/>
    <w:rsid w:val="003A12FB"/>
    <w:rsid w:val="003A4BA6"/>
    <w:rsid w:val="003C1A05"/>
    <w:rsid w:val="003C1F57"/>
    <w:rsid w:val="003C3F0D"/>
    <w:rsid w:val="003C69A9"/>
    <w:rsid w:val="003C7BE4"/>
    <w:rsid w:val="003D07DE"/>
    <w:rsid w:val="003D14C6"/>
    <w:rsid w:val="003D7585"/>
    <w:rsid w:val="003D76EC"/>
    <w:rsid w:val="003E21D7"/>
    <w:rsid w:val="003E4896"/>
    <w:rsid w:val="003E6D06"/>
    <w:rsid w:val="003E7161"/>
    <w:rsid w:val="003F1998"/>
    <w:rsid w:val="003F1C31"/>
    <w:rsid w:val="004023EC"/>
    <w:rsid w:val="00402880"/>
    <w:rsid w:val="00405613"/>
    <w:rsid w:val="00406B00"/>
    <w:rsid w:val="00412632"/>
    <w:rsid w:val="004131C0"/>
    <w:rsid w:val="00413850"/>
    <w:rsid w:val="00413BE3"/>
    <w:rsid w:val="00416D18"/>
    <w:rsid w:val="0041721C"/>
    <w:rsid w:val="004205A9"/>
    <w:rsid w:val="00420ECD"/>
    <w:rsid w:val="00423BEF"/>
    <w:rsid w:val="00427D89"/>
    <w:rsid w:val="004306B3"/>
    <w:rsid w:val="0043551E"/>
    <w:rsid w:val="0043615E"/>
    <w:rsid w:val="00450715"/>
    <w:rsid w:val="00453D97"/>
    <w:rsid w:val="0045481F"/>
    <w:rsid w:val="004574CB"/>
    <w:rsid w:val="004602B3"/>
    <w:rsid w:val="0046043A"/>
    <w:rsid w:val="00467C3F"/>
    <w:rsid w:val="00467DC8"/>
    <w:rsid w:val="004727F9"/>
    <w:rsid w:val="004759C4"/>
    <w:rsid w:val="00476A28"/>
    <w:rsid w:val="00480AEB"/>
    <w:rsid w:val="00481F39"/>
    <w:rsid w:val="00483D91"/>
    <w:rsid w:val="0048432E"/>
    <w:rsid w:val="00485633"/>
    <w:rsid w:val="004914F6"/>
    <w:rsid w:val="00493011"/>
    <w:rsid w:val="004954F6"/>
    <w:rsid w:val="004960E1"/>
    <w:rsid w:val="004A01F0"/>
    <w:rsid w:val="004A0BED"/>
    <w:rsid w:val="004A79EE"/>
    <w:rsid w:val="004B0FB3"/>
    <w:rsid w:val="004B518B"/>
    <w:rsid w:val="004B731D"/>
    <w:rsid w:val="004C0833"/>
    <w:rsid w:val="004C0E8F"/>
    <w:rsid w:val="004C2FFE"/>
    <w:rsid w:val="004C44E4"/>
    <w:rsid w:val="004C51E0"/>
    <w:rsid w:val="004D0C6E"/>
    <w:rsid w:val="004D3D69"/>
    <w:rsid w:val="004D4A3D"/>
    <w:rsid w:val="004D5B55"/>
    <w:rsid w:val="004D6171"/>
    <w:rsid w:val="004F3462"/>
    <w:rsid w:val="004F451F"/>
    <w:rsid w:val="004F5C9B"/>
    <w:rsid w:val="004F63E3"/>
    <w:rsid w:val="004F716A"/>
    <w:rsid w:val="004F7F34"/>
    <w:rsid w:val="00500AAB"/>
    <w:rsid w:val="00500C41"/>
    <w:rsid w:val="00501275"/>
    <w:rsid w:val="00501393"/>
    <w:rsid w:val="00501E03"/>
    <w:rsid w:val="00503D41"/>
    <w:rsid w:val="0050557D"/>
    <w:rsid w:val="005076E0"/>
    <w:rsid w:val="00507796"/>
    <w:rsid w:val="00510D81"/>
    <w:rsid w:val="00511770"/>
    <w:rsid w:val="00511BC0"/>
    <w:rsid w:val="005158D8"/>
    <w:rsid w:val="00525753"/>
    <w:rsid w:val="00526083"/>
    <w:rsid w:val="00526612"/>
    <w:rsid w:val="00526F87"/>
    <w:rsid w:val="00527500"/>
    <w:rsid w:val="00530A29"/>
    <w:rsid w:val="00530A45"/>
    <w:rsid w:val="00534B7C"/>
    <w:rsid w:val="00537145"/>
    <w:rsid w:val="0054016D"/>
    <w:rsid w:val="005466F5"/>
    <w:rsid w:val="005467D0"/>
    <w:rsid w:val="00551524"/>
    <w:rsid w:val="00551B08"/>
    <w:rsid w:val="00553A87"/>
    <w:rsid w:val="00565758"/>
    <w:rsid w:val="00566094"/>
    <w:rsid w:val="00566C86"/>
    <w:rsid w:val="00571C8E"/>
    <w:rsid w:val="00573C9C"/>
    <w:rsid w:val="00574DAE"/>
    <w:rsid w:val="00576033"/>
    <w:rsid w:val="005777DB"/>
    <w:rsid w:val="00577BA4"/>
    <w:rsid w:val="00584DC2"/>
    <w:rsid w:val="0058592A"/>
    <w:rsid w:val="0058651E"/>
    <w:rsid w:val="0059024E"/>
    <w:rsid w:val="00592CBF"/>
    <w:rsid w:val="005942CF"/>
    <w:rsid w:val="00597C80"/>
    <w:rsid w:val="005A0B30"/>
    <w:rsid w:val="005A12C2"/>
    <w:rsid w:val="005A2DEF"/>
    <w:rsid w:val="005A520C"/>
    <w:rsid w:val="005A6478"/>
    <w:rsid w:val="005B38CB"/>
    <w:rsid w:val="005B39BA"/>
    <w:rsid w:val="005B3F0D"/>
    <w:rsid w:val="005B42A6"/>
    <w:rsid w:val="005B4D52"/>
    <w:rsid w:val="005C15B5"/>
    <w:rsid w:val="005C16B2"/>
    <w:rsid w:val="005C5343"/>
    <w:rsid w:val="005C5ED9"/>
    <w:rsid w:val="005C72D2"/>
    <w:rsid w:val="005D4F65"/>
    <w:rsid w:val="005D583F"/>
    <w:rsid w:val="005D60E5"/>
    <w:rsid w:val="005E237A"/>
    <w:rsid w:val="005E3198"/>
    <w:rsid w:val="005E3E7F"/>
    <w:rsid w:val="005E558F"/>
    <w:rsid w:val="005F1D64"/>
    <w:rsid w:val="005F1DE9"/>
    <w:rsid w:val="005F320E"/>
    <w:rsid w:val="00600E9C"/>
    <w:rsid w:val="0060287D"/>
    <w:rsid w:val="006036D5"/>
    <w:rsid w:val="00603DDB"/>
    <w:rsid w:val="006064D6"/>
    <w:rsid w:val="00607A9F"/>
    <w:rsid w:val="00611A30"/>
    <w:rsid w:val="00612367"/>
    <w:rsid w:val="0061257D"/>
    <w:rsid w:val="0061264B"/>
    <w:rsid w:val="00615E40"/>
    <w:rsid w:val="00623721"/>
    <w:rsid w:val="0062615A"/>
    <w:rsid w:val="006268CE"/>
    <w:rsid w:val="00631EE3"/>
    <w:rsid w:val="00633CC9"/>
    <w:rsid w:val="0063554E"/>
    <w:rsid w:val="00635EE5"/>
    <w:rsid w:val="006363DF"/>
    <w:rsid w:val="006368BC"/>
    <w:rsid w:val="00642B4B"/>
    <w:rsid w:val="006445F4"/>
    <w:rsid w:val="006461EF"/>
    <w:rsid w:val="00654A02"/>
    <w:rsid w:val="00655142"/>
    <w:rsid w:val="006553CF"/>
    <w:rsid w:val="006566A5"/>
    <w:rsid w:val="00656850"/>
    <w:rsid w:val="00661290"/>
    <w:rsid w:val="00663006"/>
    <w:rsid w:val="00663B30"/>
    <w:rsid w:val="006660A0"/>
    <w:rsid w:val="006672B1"/>
    <w:rsid w:val="00667579"/>
    <w:rsid w:val="00673457"/>
    <w:rsid w:val="0067685C"/>
    <w:rsid w:val="006769B5"/>
    <w:rsid w:val="00677BBC"/>
    <w:rsid w:val="00681172"/>
    <w:rsid w:val="00683C2E"/>
    <w:rsid w:val="00683F38"/>
    <w:rsid w:val="0068539B"/>
    <w:rsid w:val="00686B02"/>
    <w:rsid w:val="006872AC"/>
    <w:rsid w:val="0069355F"/>
    <w:rsid w:val="006A16B1"/>
    <w:rsid w:val="006A4BB8"/>
    <w:rsid w:val="006A4DFD"/>
    <w:rsid w:val="006A76B0"/>
    <w:rsid w:val="006B211F"/>
    <w:rsid w:val="006B3950"/>
    <w:rsid w:val="006B42E7"/>
    <w:rsid w:val="006B62FB"/>
    <w:rsid w:val="006B6323"/>
    <w:rsid w:val="006B6818"/>
    <w:rsid w:val="006C4D06"/>
    <w:rsid w:val="006D0422"/>
    <w:rsid w:val="006D36AC"/>
    <w:rsid w:val="006D59E4"/>
    <w:rsid w:val="006D6386"/>
    <w:rsid w:val="006E005C"/>
    <w:rsid w:val="006E01DD"/>
    <w:rsid w:val="006E1237"/>
    <w:rsid w:val="006E6BDE"/>
    <w:rsid w:val="006E6F41"/>
    <w:rsid w:val="006F0973"/>
    <w:rsid w:val="006F1CCA"/>
    <w:rsid w:val="006F25C4"/>
    <w:rsid w:val="006F26FB"/>
    <w:rsid w:val="006F394E"/>
    <w:rsid w:val="006F5FFE"/>
    <w:rsid w:val="006F6280"/>
    <w:rsid w:val="006F6504"/>
    <w:rsid w:val="006F6D20"/>
    <w:rsid w:val="0070127F"/>
    <w:rsid w:val="007018D5"/>
    <w:rsid w:val="00702844"/>
    <w:rsid w:val="007036CA"/>
    <w:rsid w:val="0071282E"/>
    <w:rsid w:val="00713A3F"/>
    <w:rsid w:val="007149C2"/>
    <w:rsid w:val="00715C1C"/>
    <w:rsid w:val="0071600A"/>
    <w:rsid w:val="00716947"/>
    <w:rsid w:val="00721B33"/>
    <w:rsid w:val="007232EB"/>
    <w:rsid w:val="00725BC8"/>
    <w:rsid w:val="0073312F"/>
    <w:rsid w:val="00733C5F"/>
    <w:rsid w:val="00742EEE"/>
    <w:rsid w:val="0074350B"/>
    <w:rsid w:val="007435FA"/>
    <w:rsid w:val="00743A01"/>
    <w:rsid w:val="00745CB3"/>
    <w:rsid w:val="007469F9"/>
    <w:rsid w:val="00751053"/>
    <w:rsid w:val="0076183A"/>
    <w:rsid w:val="0076570B"/>
    <w:rsid w:val="0076676F"/>
    <w:rsid w:val="007671B9"/>
    <w:rsid w:val="00771EAE"/>
    <w:rsid w:val="007729A2"/>
    <w:rsid w:val="00774F54"/>
    <w:rsid w:val="00781745"/>
    <w:rsid w:val="00781813"/>
    <w:rsid w:val="00781A28"/>
    <w:rsid w:val="007826FD"/>
    <w:rsid w:val="0078592C"/>
    <w:rsid w:val="0079016C"/>
    <w:rsid w:val="00793ED7"/>
    <w:rsid w:val="00795DAD"/>
    <w:rsid w:val="00796660"/>
    <w:rsid w:val="00797441"/>
    <w:rsid w:val="007A1CB4"/>
    <w:rsid w:val="007A418F"/>
    <w:rsid w:val="007A6E33"/>
    <w:rsid w:val="007A778C"/>
    <w:rsid w:val="007B06CA"/>
    <w:rsid w:val="007B62F6"/>
    <w:rsid w:val="007B6DB5"/>
    <w:rsid w:val="007B7269"/>
    <w:rsid w:val="007C0D50"/>
    <w:rsid w:val="007C283D"/>
    <w:rsid w:val="007C5114"/>
    <w:rsid w:val="007D1C47"/>
    <w:rsid w:val="007D536A"/>
    <w:rsid w:val="007D54E9"/>
    <w:rsid w:val="007E059C"/>
    <w:rsid w:val="007E5A1A"/>
    <w:rsid w:val="007E5B80"/>
    <w:rsid w:val="007F0456"/>
    <w:rsid w:val="007F078B"/>
    <w:rsid w:val="007F0F37"/>
    <w:rsid w:val="007F31B5"/>
    <w:rsid w:val="007F3528"/>
    <w:rsid w:val="007F3634"/>
    <w:rsid w:val="007F3AAF"/>
    <w:rsid w:val="007F59A4"/>
    <w:rsid w:val="008003E1"/>
    <w:rsid w:val="00800EDF"/>
    <w:rsid w:val="00802748"/>
    <w:rsid w:val="00802928"/>
    <w:rsid w:val="008044B5"/>
    <w:rsid w:val="0080450A"/>
    <w:rsid w:val="008100F8"/>
    <w:rsid w:val="00811C88"/>
    <w:rsid w:val="00813293"/>
    <w:rsid w:val="00813E16"/>
    <w:rsid w:val="00814661"/>
    <w:rsid w:val="00814BD8"/>
    <w:rsid w:val="0081762F"/>
    <w:rsid w:val="00823882"/>
    <w:rsid w:val="0082449B"/>
    <w:rsid w:val="008250F6"/>
    <w:rsid w:val="00826BA2"/>
    <w:rsid w:val="008271DA"/>
    <w:rsid w:val="00827E78"/>
    <w:rsid w:val="008314B9"/>
    <w:rsid w:val="00832AF9"/>
    <w:rsid w:val="00841C22"/>
    <w:rsid w:val="00843EC2"/>
    <w:rsid w:val="0084644B"/>
    <w:rsid w:val="00846AD2"/>
    <w:rsid w:val="00846BB5"/>
    <w:rsid w:val="008502F5"/>
    <w:rsid w:val="008605A8"/>
    <w:rsid w:val="00863E77"/>
    <w:rsid w:val="008657E3"/>
    <w:rsid w:val="00867C54"/>
    <w:rsid w:val="008708B9"/>
    <w:rsid w:val="0087575E"/>
    <w:rsid w:val="00881223"/>
    <w:rsid w:val="00881EEA"/>
    <w:rsid w:val="00886356"/>
    <w:rsid w:val="00891B7C"/>
    <w:rsid w:val="00894B5A"/>
    <w:rsid w:val="00895FFC"/>
    <w:rsid w:val="00896553"/>
    <w:rsid w:val="0089738C"/>
    <w:rsid w:val="00897FAB"/>
    <w:rsid w:val="0089F5DD"/>
    <w:rsid w:val="008A1FC5"/>
    <w:rsid w:val="008A3822"/>
    <w:rsid w:val="008B27CB"/>
    <w:rsid w:val="008B2BDF"/>
    <w:rsid w:val="008B4474"/>
    <w:rsid w:val="008B5B11"/>
    <w:rsid w:val="008B76B1"/>
    <w:rsid w:val="008C06CC"/>
    <w:rsid w:val="008C41CE"/>
    <w:rsid w:val="008C713D"/>
    <w:rsid w:val="008D0570"/>
    <w:rsid w:val="008D3C46"/>
    <w:rsid w:val="008D47C3"/>
    <w:rsid w:val="008D4A0D"/>
    <w:rsid w:val="008D51EC"/>
    <w:rsid w:val="008D61BA"/>
    <w:rsid w:val="008D7A2F"/>
    <w:rsid w:val="008E022D"/>
    <w:rsid w:val="008E040B"/>
    <w:rsid w:val="008E3528"/>
    <w:rsid w:val="008E42E1"/>
    <w:rsid w:val="008E60E4"/>
    <w:rsid w:val="008E67CB"/>
    <w:rsid w:val="008E6950"/>
    <w:rsid w:val="008E7290"/>
    <w:rsid w:val="008F06E2"/>
    <w:rsid w:val="008F16E5"/>
    <w:rsid w:val="008F30CA"/>
    <w:rsid w:val="008F51D0"/>
    <w:rsid w:val="008F75FA"/>
    <w:rsid w:val="00901A57"/>
    <w:rsid w:val="00903845"/>
    <w:rsid w:val="0090568F"/>
    <w:rsid w:val="00907EE3"/>
    <w:rsid w:val="0091060E"/>
    <w:rsid w:val="0091216F"/>
    <w:rsid w:val="00913576"/>
    <w:rsid w:val="009141F6"/>
    <w:rsid w:val="00914CDA"/>
    <w:rsid w:val="009200AA"/>
    <w:rsid w:val="0092055A"/>
    <w:rsid w:val="00920B4A"/>
    <w:rsid w:val="00921111"/>
    <w:rsid w:val="00921371"/>
    <w:rsid w:val="0092468C"/>
    <w:rsid w:val="00927900"/>
    <w:rsid w:val="0093095C"/>
    <w:rsid w:val="00932213"/>
    <w:rsid w:val="00932F14"/>
    <w:rsid w:val="00935D82"/>
    <w:rsid w:val="009367C3"/>
    <w:rsid w:val="00943359"/>
    <w:rsid w:val="0094441D"/>
    <w:rsid w:val="009469B4"/>
    <w:rsid w:val="0094719B"/>
    <w:rsid w:val="00951ED7"/>
    <w:rsid w:val="00953BF5"/>
    <w:rsid w:val="0095446E"/>
    <w:rsid w:val="00954DFE"/>
    <w:rsid w:val="0095690E"/>
    <w:rsid w:val="0095732D"/>
    <w:rsid w:val="00961824"/>
    <w:rsid w:val="00961B3A"/>
    <w:rsid w:val="00962AF9"/>
    <w:rsid w:val="00964CE0"/>
    <w:rsid w:val="00965104"/>
    <w:rsid w:val="00967B80"/>
    <w:rsid w:val="00971E53"/>
    <w:rsid w:val="009745D0"/>
    <w:rsid w:val="009822BD"/>
    <w:rsid w:val="00985257"/>
    <w:rsid w:val="00986476"/>
    <w:rsid w:val="009877D4"/>
    <w:rsid w:val="009900B0"/>
    <w:rsid w:val="00990C03"/>
    <w:rsid w:val="00996A29"/>
    <w:rsid w:val="009A5863"/>
    <w:rsid w:val="009A5FC4"/>
    <w:rsid w:val="009A6CD1"/>
    <w:rsid w:val="009A7725"/>
    <w:rsid w:val="009C00D7"/>
    <w:rsid w:val="009C0B32"/>
    <w:rsid w:val="009C1598"/>
    <w:rsid w:val="009C469E"/>
    <w:rsid w:val="009C5085"/>
    <w:rsid w:val="009C5494"/>
    <w:rsid w:val="009D247C"/>
    <w:rsid w:val="009D273D"/>
    <w:rsid w:val="009D280E"/>
    <w:rsid w:val="009D41A1"/>
    <w:rsid w:val="009D41DD"/>
    <w:rsid w:val="009D4594"/>
    <w:rsid w:val="009E1242"/>
    <w:rsid w:val="009E553E"/>
    <w:rsid w:val="009E787B"/>
    <w:rsid w:val="009F0B9A"/>
    <w:rsid w:val="009F3704"/>
    <w:rsid w:val="009F4F26"/>
    <w:rsid w:val="009F521E"/>
    <w:rsid w:val="009F6554"/>
    <w:rsid w:val="00A00B8E"/>
    <w:rsid w:val="00A0454B"/>
    <w:rsid w:val="00A07064"/>
    <w:rsid w:val="00A074D2"/>
    <w:rsid w:val="00A12935"/>
    <w:rsid w:val="00A1428A"/>
    <w:rsid w:val="00A1454C"/>
    <w:rsid w:val="00A15CAB"/>
    <w:rsid w:val="00A20B4B"/>
    <w:rsid w:val="00A24573"/>
    <w:rsid w:val="00A25A28"/>
    <w:rsid w:val="00A264DA"/>
    <w:rsid w:val="00A33AF8"/>
    <w:rsid w:val="00A3465E"/>
    <w:rsid w:val="00A34771"/>
    <w:rsid w:val="00A34A6C"/>
    <w:rsid w:val="00A35D13"/>
    <w:rsid w:val="00A360B1"/>
    <w:rsid w:val="00A4022D"/>
    <w:rsid w:val="00A44124"/>
    <w:rsid w:val="00A46A35"/>
    <w:rsid w:val="00A46FE6"/>
    <w:rsid w:val="00A47EE9"/>
    <w:rsid w:val="00A50959"/>
    <w:rsid w:val="00A51944"/>
    <w:rsid w:val="00A55D00"/>
    <w:rsid w:val="00A60181"/>
    <w:rsid w:val="00A64C31"/>
    <w:rsid w:val="00A65B1F"/>
    <w:rsid w:val="00A80456"/>
    <w:rsid w:val="00A838BB"/>
    <w:rsid w:val="00A867D3"/>
    <w:rsid w:val="00A874C9"/>
    <w:rsid w:val="00A9089F"/>
    <w:rsid w:val="00A92D0C"/>
    <w:rsid w:val="00A93899"/>
    <w:rsid w:val="00A9542E"/>
    <w:rsid w:val="00AA6B25"/>
    <w:rsid w:val="00AB028F"/>
    <w:rsid w:val="00AB3635"/>
    <w:rsid w:val="00AB5792"/>
    <w:rsid w:val="00AB6CB6"/>
    <w:rsid w:val="00AC0651"/>
    <w:rsid w:val="00AD18D6"/>
    <w:rsid w:val="00AD728C"/>
    <w:rsid w:val="00AD7B8F"/>
    <w:rsid w:val="00AE1AAF"/>
    <w:rsid w:val="00AE2F8D"/>
    <w:rsid w:val="00AE3D82"/>
    <w:rsid w:val="00AE5E86"/>
    <w:rsid w:val="00AF0302"/>
    <w:rsid w:val="00AF0CA6"/>
    <w:rsid w:val="00AF20ED"/>
    <w:rsid w:val="00AF404E"/>
    <w:rsid w:val="00AF60C2"/>
    <w:rsid w:val="00AF6811"/>
    <w:rsid w:val="00AF6B99"/>
    <w:rsid w:val="00B004FE"/>
    <w:rsid w:val="00B015D7"/>
    <w:rsid w:val="00B01981"/>
    <w:rsid w:val="00B040FD"/>
    <w:rsid w:val="00B0598B"/>
    <w:rsid w:val="00B1074C"/>
    <w:rsid w:val="00B11C7B"/>
    <w:rsid w:val="00B13A2C"/>
    <w:rsid w:val="00B13A91"/>
    <w:rsid w:val="00B13CE8"/>
    <w:rsid w:val="00B15E43"/>
    <w:rsid w:val="00B169B9"/>
    <w:rsid w:val="00B26D48"/>
    <w:rsid w:val="00B26E70"/>
    <w:rsid w:val="00B2715B"/>
    <w:rsid w:val="00B303DD"/>
    <w:rsid w:val="00B3362E"/>
    <w:rsid w:val="00B34294"/>
    <w:rsid w:val="00B342EB"/>
    <w:rsid w:val="00B36525"/>
    <w:rsid w:val="00B40A84"/>
    <w:rsid w:val="00B40D01"/>
    <w:rsid w:val="00B4500A"/>
    <w:rsid w:val="00B45854"/>
    <w:rsid w:val="00B459C6"/>
    <w:rsid w:val="00B459D5"/>
    <w:rsid w:val="00B470CE"/>
    <w:rsid w:val="00B47AB1"/>
    <w:rsid w:val="00B502D7"/>
    <w:rsid w:val="00B505D6"/>
    <w:rsid w:val="00B519F8"/>
    <w:rsid w:val="00B544F1"/>
    <w:rsid w:val="00B56B25"/>
    <w:rsid w:val="00B57A11"/>
    <w:rsid w:val="00B57AB5"/>
    <w:rsid w:val="00B622CA"/>
    <w:rsid w:val="00B62CE4"/>
    <w:rsid w:val="00B6545C"/>
    <w:rsid w:val="00B661AD"/>
    <w:rsid w:val="00B70BBF"/>
    <w:rsid w:val="00B71C37"/>
    <w:rsid w:val="00B7228C"/>
    <w:rsid w:val="00B74385"/>
    <w:rsid w:val="00B74706"/>
    <w:rsid w:val="00B75831"/>
    <w:rsid w:val="00B80DB1"/>
    <w:rsid w:val="00B812C7"/>
    <w:rsid w:val="00B81DE2"/>
    <w:rsid w:val="00B81FD9"/>
    <w:rsid w:val="00B82ED0"/>
    <w:rsid w:val="00B84C93"/>
    <w:rsid w:val="00B8599B"/>
    <w:rsid w:val="00B862F4"/>
    <w:rsid w:val="00B879BC"/>
    <w:rsid w:val="00B9032A"/>
    <w:rsid w:val="00B92FB8"/>
    <w:rsid w:val="00B931A6"/>
    <w:rsid w:val="00B97AFC"/>
    <w:rsid w:val="00BA6D67"/>
    <w:rsid w:val="00BB017A"/>
    <w:rsid w:val="00BB1CD3"/>
    <w:rsid w:val="00BC2862"/>
    <w:rsid w:val="00BD16CB"/>
    <w:rsid w:val="00BD1836"/>
    <w:rsid w:val="00BD184D"/>
    <w:rsid w:val="00BD3D97"/>
    <w:rsid w:val="00BD6A69"/>
    <w:rsid w:val="00BD723D"/>
    <w:rsid w:val="00BD7AB9"/>
    <w:rsid w:val="00BE04F6"/>
    <w:rsid w:val="00BE4735"/>
    <w:rsid w:val="00BED36E"/>
    <w:rsid w:val="00BF024E"/>
    <w:rsid w:val="00BF2451"/>
    <w:rsid w:val="00BF3624"/>
    <w:rsid w:val="00BF5C5E"/>
    <w:rsid w:val="00BF7B58"/>
    <w:rsid w:val="00C01680"/>
    <w:rsid w:val="00C01D47"/>
    <w:rsid w:val="00C03E8C"/>
    <w:rsid w:val="00C11055"/>
    <w:rsid w:val="00C12A8F"/>
    <w:rsid w:val="00C13339"/>
    <w:rsid w:val="00C13658"/>
    <w:rsid w:val="00C16D7A"/>
    <w:rsid w:val="00C21842"/>
    <w:rsid w:val="00C21E40"/>
    <w:rsid w:val="00C22BED"/>
    <w:rsid w:val="00C262A3"/>
    <w:rsid w:val="00C30649"/>
    <w:rsid w:val="00C349CC"/>
    <w:rsid w:val="00C35743"/>
    <w:rsid w:val="00C36981"/>
    <w:rsid w:val="00C41481"/>
    <w:rsid w:val="00C43797"/>
    <w:rsid w:val="00C43D6F"/>
    <w:rsid w:val="00C454CF"/>
    <w:rsid w:val="00C46576"/>
    <w:rsid w:val="00C50FC3"/>
    <w:rsid w:val="00C51D64"/>
    <w:rsid w:val="00C54E67"/>
    <w:rsid w:val="00C552F3"/>
    <w:rsid w:val="00C555D4"/>
    <w:rsid w:val="00C6178C"/>
    <w:rsid w:val="00C6503B"/>
    <w:rsid w:val="00C6578E"/>
    <w:rsid w:val="00C666D4"/>
    <w:rsid w:val="00C678B5"/>
    <w:rsid w:val="00C70594"/>
    <w:rsid w:val="00C71412"/>
    <w:rsid w:val="00C71860"/>
    <w:rsid w:val="00C72FA1"/>
    <w:rsid w:val="00C7363A"/>
    <w:rsid w:val="00C740BF"/>
    <w:rsid w:val="00C80BE2"/>
    <w:rsid w:val="00C81D2D"/>
    <w:rsid w:val="00C83E96"/>
    <w:rsid w:val="00C86F9F"/>
    <w:rsid w:val="00C9333A"/>
    <w:rsid w:val="00C950AB"/>
    <w:rsid w:val="00C96762"/>
    <w:rsid w:val="00C97955"/>
    <w:rsid w:val="00CA1CC2"/>
    <w:rsid w:val="00CA338E"/>
    <w:rsid w:val="00CA5197"/>
    <w:rsid w:val="00CA5A71"/>
    <w:rsid w:val="00CA5D2C"/>
    <w:rsid w:val="00CA5EC2"/>
    <w:rsid w:val="00CA752C"/>
    <w:rsid w:val="00CB273D"/>
    <w:rsid w:val="00CB2E21"/>
    <w:rsid w:val="00CB35EB"/>
    <w:rsid w:val="00CB3749"/>
    <w:rsid w:val="00CB57EC"/>
    <w:rsid w:val="00CB6CA2"/>
    <w:rsid w:val="00CB7A17"/>
    <w:rsid w:val="00CC0827"/>
    <w:rsid w:val="00CC4799"/>
    <w:rsid w:val="00CC521E"/>
    <w:rsid w:val="00CC5610"/>
    <w:rsid w:val="00CC6DF7"/>
    <w:rsid w:val="00CC7D1F"/>
    <w:rsid w:val="00CD2A06"/>
    <w:rsid w:val="00CE12D5"/>
    <w:rsid w:val="00CE299B"/>
    <w:rsid w:val="00CE29B1"/>
    <w:rsid w:val="00CE2D41"/>
    <w:rsid w:val="00CE3293"/>
    <w:rsid w:val="00CF0341"/>
    <w:rsid w:val="00CF059A"/>
    <w:rsid w:val="00CF18FA"/>
    <w:rsid w:val="00CF3A73"/>
    <w:rsid w:val="00CF427C"/>
    <w:rsid w:val="00CF5D13"/>
    <w:rsid w:val="00D01594"/>
    <w:rsid w:val="00D03DED"/>
    <w:rsid w:val="00D04AB5"/>
    <w:rsid w:val="00D05102"/>
    <w:rsid w:val="00D05D19"/>
    <w:rsid w:val="00D10420"/>
    <w:rsid w:val="00D10B8F"/>
    <w:rsid w:val="00D13D72"/>
    <w:rsid w:val="00D1467F"/>
    <w:rsid w:val="00D15740"/>
    <w:rsid w:val="00D2199A"/>
    <w:rsid w:val="00D25159"/>
    <w:rsid w:val="00D25B09"/>
    <w:rsid w:val="00D25C7C"/>
    <w:rsid w:val="00D26A16"/>
    <w:rsid w:val="00D35CA3"/>
    <w:rsid w:val="00D36EEB"/>
    <w:rsid w:val="00D4014C"/>
    <w:rsid w:val="00D409BE"/>
    <w:rsid w:val="00D42425"/>
    <w:rsid w:val="00D45501"/>
    <w:rsid w:val="00D52666"/>
    <w:rsid w:val="00D54B8B"/>
    <w:rsid w:val="00D6252A"/>
    <w:rsid w:val="00D63E4A"/>
    <w:rsid w:val="00D644F8"/>
    <w:rsid w:val="00D6452C"/>
    <w:rsid w:val="00D64ECC"/>
    <w:rsid w:val="00D6539A"/>
    <w:rsid w:val="00D6648A"/>
    <w:rsid w:val="00D67364"/>
    <w:rsid w:val="00D673DA"/>
    <w:rsid w:val="00D71105"/>
    <w:rsid w:val="00D72E6D"/>
    <w:rsid w:val="00D73ECD"/>
    <w:rsid w:val="00D752F6"/>
    <w:rsid w:val="00D77120"/>
    <w:rsid w:val="00D836B4"/>
    <w:rsid w:val="00D87F17"/>
    <w:rsid w:val="00D92A9D"/>
    <w:rsid w:val="00D92C3C"/>
    <w:rsid w:val="00D92FBD"/>
    <w:rsid w:val="00D9358F"/>
    <w:rsid w:val="00D93F67"/>
    <w:rsid w:val="00D97A35"/>
    <w:rsid w:val="00D97D25"/>
    <w:rsid w:val="00D97FC4"/>
    <w:rsid w:val="00DA1DD5"/>
    <w:rsid w:val="00DA1E9D"/>
    <w:rsid w:val="00DA2CCB"/>
    <w:rsid w:val="00DA32D9"/>
    <w:rsid w:val="00DA4CAC"/>
    <w:rsid w:val="00DB58CF"/>
    <w:rsid w:val="00DB7653"/>
    <w:rsid w:val="00DC0999"/>
    <w:rsid w:val="00DC0FA9"/>
    <w:rsid w:val="00DC5604"/>
    <w:rsid w:val="00DC575A"/>
    <w:rsid w:val="00DC653F"/>
    <w:rsid w:val="00DD1D3B"/>
    <w:rsid w:val="00DD29DC"/>
    <w:rsid w:val="00DD3993"/>
    <w:rsid w:val="00DD3E91"/>
    <w:rsid w:val="00DD3FD6"/>
    <w:rsid w:val="00DD6BBF"/>
    <w:rsid w:val="00DD7A33"/>
    <w:rsid w:val="00DE4C00"/>
    <w:rsid w:val="00DE4D55"/>
    <w:rsid w:val="00DE5238"/>
    <w:rsid w:val="00DE53B9"/>
    <w:rsid w:val="00DE547E"/>
    <w:rsid w:val="00DE6F3D"/>
    <w:rsid w:val="00DE78E5"/>
    <w:rsid w:val="00E05949"/>
    <w:rsid w:val="00E05E52"/>
    <w:rsid w:val="00E065A7"/>
    <w:rsid w:val="00E06909"/>
    <w:rsid w:val="00E12CD9"/>
    <w:rsid w:val="00E14A93"/>
    <w:rsid w:val="00E15C82"/>
    <w:rsid w:val="00E168FF"/>
    <w:rsid w:val="00E16E84"/>
    <w:rsid w:val="00E23054"/>
    <w:rsid w:val="00E23316"/>
    <w:rsid w:val="00E27222"/>
    <w:rsid w:val="00E3165D"/>
    <w:rsid w:val="00E32B0D"/>
    <w:rsid w:val="00E33C46"/>
    <w:rsid w:val="00E361EC"/>
    <w:rsid w:val="00E37F9E"/>
    <w:rsid w:val="00E41E6E"/>
    <w:rsid w:val="00E43A4F"/>
    <w:rsid w:val="00E4401D"/>
    <w:rsid w:val="00E502E8"/>
    <w:rsid w:val="00E51892"/>
    <w:rsid w:val="00E52788"/>
    <w:rsid w:val="00E5613F"/>
    <w:rsid w:val="00E5686C"/>
    <w:rsid w:val="00E60256"/>
    <w:rsid w:val="00E656C3"/>
    <w:rsid w:val="00E669DC"/>
    <w:rsid w:val="00E70A33"/>
    <w:rsid w:val="00E737FB"/>
    <w:rsid w:val="00E7468F"/>
    <w:rsid w:val="00E77F8B"/>
    <w:rsid w:val="00E80ECD"/>
    <w:rsid w:val="00E81F2C"/>
    <w:rsid w:val="00E840A6"/>
    <w:rsid w:val="00E8643B"/>
    <w:rsid w:val="00E945B5"/>
    <w:rsid w:val="00E9488E"/>
    <w:rsid w:val="00E9494C"/>
    <w:rsid w:val="00E9607E"/>
    <w:rsid w:val="00E96270"/>
    <w:rsid w:val="00EA0B66"/>
    <w:rsid w:val="00EA370D"/>
    <w:rsid w:val="00EA5235"/>
    <w:rsid w:val="00EA539B"/>
    <w:rsid w:val="00EB0A10"/>
    <w:rsid w:val="00EB0CAD"/>
    <w:rsid w:val="00EB491C"/>
    <w:rsid w:val="00EB506E"/>
    <w:rsid w:val="00EB76EF"/>
    <w:rsid w:val="00EB785C"/>
    <w:rsid w:val="00EB7E34"/>
    <w:rsid w:val="00EB7EC9"/>
    <w:rsid w:val="00EC0155"/>
    <w:rsid w:val="00EC04CE"/>
    <w:rsid w:val="00EC114F"/>
    <w:rsid w:val="00EC213A"/>
    <w:rsid w:val="00EC2EE6"/>
    <w:rsid w:val="00EC6807"/>
    <w:rsid w:val="00EC69CF"/>
    <w:rsid w:val="00EC7243"/>
    <w:rsid w:val="00ED02D6"/>
    <w:rsid w:val="00ED2C46"/>
    <w:rsid w:val="00ED3720"/>
    <w:rsid w:val="00ED3804"/>
    <w:rsid w:val="00ED5A99"/>
    <w:rsid w:val="00EE48EC"/>
    <w:rsid w:val="00EE6AAF"/>
    <w:rsid w:val="00EE6C92"/>
    <w:rsid w:val="00EE7EF3"/>
    <w:rsid w:val="00EF32C9"/>
    <w:rsid w:val="00EF7CA6"/>
    <w:rsid w:val="00F02DD9"/>
    <w:rsid w:val="00F02E6E"/>
    <w:rsid w:val="00F04301"/>
    <w:rsid w:val="00F05FC3"/>
    <w:rsid w:val="00F061AB"/>
    <w:rsid w:val="00F07A6C"/>
    <w:rsid w:val="00F10EEC"/>
    <w:rsid w:val="00F12375"/>
    <w:rsid w:val="00F15D4C"/>
    <w:rsid w:val="00F16416"/>
    <w:rsid w:val="00F211A8"/>
    <w:rsid w:val="00F22190"/>
    <w:rsid w:val="00F25C99"/>
    <w:rsid w:val="00F26D5E"/>
    <w:rsid w:val="00F27B5B"/>
    <w:rsid w:val="00F30354"/>
    <w:rsid w:val="00F37509"/>
    <w:rsid w:val="00F42A45"/>
    <w:rsid w:val="00F43635"/>
    <w:rsid w:val="00F44DCE"/>
    <w:rsid w:val="00F47CD0"/>
    <w:rsid w:val="00F50711"/>
    <w:rsid w:val="00F51F58"/>
    <w:rsid w:val="00F52534"/>
    <w:rsid w:val="00F53115"/>
    <w:rsid w:val="00F54550"/>
    <w:rsid w:val="00F54981"/>
    <w:rsid w:val="00F55824"/>
    <w:rsid w:val="00F56BC0"/>
    <w:rsid w:val="00F60C72"/>
    <w:rsid w:val="00F61C30"/>
    <w:rsid w:val="00F6212F"/>
    <w:rsid w:val="00F649EE"/>
    <w:rsid w:val="00F64D4D"/>
    <w:rsid w:val="00F6739C"/>
    <w:rsid w:val="00F675F2"/>
    <w:rsid w:val="00F72C4D"/>
    <w:rsid w:val="00F73A92"/>
    <w:rsid w:val="00F7571A"/>
    <w:rsid w:val="00F77854"/>
    <w:rsid w:val="00F8133D"/>
    <w:rsid w:val="00F84F50"/>
    <w:rsid w:val="00F852E1"/>
    <w:rsid w:val="00F85387"/>
    <w:rsid w:val="00F90CFB"/>
    <w:rsid w:val="00F9235D"/>
    <w:rsid w:val="00F92F3B"/>
    <w:rsid w:val="00F967FF"/>
    <w:rsid w:val="00F96A14"/>
    <w:rsid w:val="00F96FFE"/>
    <w:rsid w:val="00FA3258"/>
    <w:rsid w:val="00FA329C"/>
    <w:rsid w:val="00FA4D67"/>
    <w:rsid w:val="00FA4FA5"/>
    <w:rsid w:val="00FA55FD"/>
    <w:rsid w:val="00FB238A"/>
    <w:rsid w:val="00FB47DE"/>
    <w:rsid w:val="00FB48A2"/>
    <w:rsid w:val="00FB683F"/>
    <w:rsid w:val="00FB689E"/>
    <w:rsid w:val="00FB697C"/>
    <w:rsid w:val="00FB7AFA"/>
    <w:rsid w:val="00FC30ED"/>
    <w:rsid w:val="00FC397D"/>
    <w:rsid w:val="00FC528D"/>
    <w:rsid w:val="00FD6B0F"/>
    <w:rsid w:val="00FD7BF6"/>
    <w:rsid w:val="00FE167F"/>
    <w:rsid w:val="00FE466B"/>
    <w:rsid w:val="00FF0CAB"/>
    <w:rsid w:val="00FF4763"/>
    <w:rsid w:val="00FF5BF9"/>
    <w:rsid w:val="01550E04"/>
    <w:rsid w:val="01AB7040"/>
    <w:rsid w:val="01ECFDE6"/>
    <w:rsid w:val="02394010"/>
    <w:rsid w:val="0278E5BC"/>
    <w:rsid w:val="046AFA72"/>
    <w:rsid w:val="04E4B710"/>
    <w:rsid w:val="05A00224"/>
    <w:rsid w:val="0624E3E0"/>
    <w:rsid w:val="07D523AA"/>
    <w:rsid w:val="082A0EBE"/>
    <w:rsid w:val="08FDFAD6"/>
    <w:rsid w:val="09B15D7D"/>
    <w:rsid w:val="0A473C58"/>
    <w:rsid w:val="0AFCCCA0"/>
    <w:rsid w:val="0C4D9818"/>
    <w:rsid w:val="0D271CB8"/>
    <w:rsid w:val="0D4BAF2E"/>
    <w:rsid w:val="0ED92BAD"/>
    <w:rsid w:val="0F1C358E"/>
    <w:rsid w:val="0F89207B"/>
    <w:rsid w:val="0FE5AC94"/>
    <w:rsid w:val="1075A44A"/>
    <w:rsid w:val="108806F6"/>
    <w:rsid w:val="10B9113C"/>
    <w:rsid w:val="10EC66FD"/>
    <w:rsid w:val="1121645F"/>
    <w:rsid w:val="1128A7B8"/>
    <w:rsid w:val="11D7D23A"/>
    <w:rsid w:val="12B8A5E9"/>
    <w:rsid w:val="13DEF459"/>
    <w:rsid w:val="16A7263A"/>
    <w:rsid w:val="178A8218"/>
    <w:rsid w:val="17E5C8B2"/>
    <w:rsid w:val="19AB4E27"/>
    <w:rsid w:val="1A6E570C"/>
    <w:rsid w:val="1AFCCB05"/>
    <w:rsid w:val="1CF4201B"/>
    <w:rsid w:val="1DD253D2"/>
    <w:rsid w:val="1E6258CC"/>
    <w:rsid w:val="1F9BA2E2"/>
    <w:rsid w:val="1FF99A46"/>
    <w:rsid w:val="201DF104"/>
    <w:rsid w:val="212B0F75"/>
    <w:rsid w:val="2159EE1E"/>
    <w:rsid w:val="2210E7B4"/>
    <w:rsid w:val="228C0DF7"/>
    <w:rsid w:val="22ABDDAD"/>
    <w:rsid w:val="2351648E"/>
    <w:rsid w:val="24C75B23"/>
    <w:rsid w:val="25EA6696"/>
    <w:rsid w:val="269C9CB4"/>
    <w:rsid w:val="273304A2"/>
    <w:rsid w:val="27AA55A3"/>
    <w:rsid w:val="27EC16CF"/>
    <w:rsid w:val="282BF7F5"/>
    <w:rsid w:val="28BF3B4A"/>
    <w:rsid w:val="29EAAE99"/>
    <w:rsid w:val="2A12F21D"/>
    <w:rsid w:val="2A352A54"/>
    <w:rsid w:val="2A380B43"/>
    <w:rsid w:val="2B06B626"/>
    <w:rsid w:val="2B638D61"/>
    <w:rsid w:val="2CCA176A"/>
    <w:rsid w:val="2CCFEFC6"/>
    <w:rsid w:val="2D9C2F9C"/>
    <w:rsid w:val="2E7FAC12"/>
    <w:rsid w:val="2E99BC93"/>
    <w:rsid w:val="2F712BEB"/>
    <w:rsid w:val="30AB2F31"/>
    <w:rsid w:val="30B051BC"/>
    <w:rsid w:val="30EBECDD"/>
    <w:rsid w:val="310B2580"/>
    <w:rsid w:val="31B0CB43"/>
    <w:rsid w:val="31F630B3"/>
    <w:rsid w:val="3383A6CA"/>
    <w:rsid w:val="3386F8C7"/>
    <w:rsid w:val="343750EC"/>
    <w:rsid w:val="36EC906C"/>
    <w:rsid w:val="3846E912"/>
    <w:rsid w:val="38750FE7"/>
    <w:rsid w:val="38756A30"/>
    <w:rsid w:val="38FD95A7"/>
    <w:rsid w:val="39042327"/>
    <w:rsid w:val="3A1A6C6F"/>
    <w:rsid w:val="3AB30F52"/>
    <w:rsid w:val="3BF7F000"/>
    <w:rsid w:val="3C9651BA"/>
    <w:rsid w:val="3D4948B5"/>
    <w:rsid w:val="3DA94CA0"/>
    <w:rsid w:val="3DC5B6B9"/>
    <w:rsid w:val="3E1082C4"/>
    <w:rsid w:val="3E356D10"/>
    <w:rsid w:val="3E4606A6"/>
    <w:rsid w:val="3E820A3A"/>
    <w:rsid w:val="3F0FF052"/>
    <w:rsid w:val="3FE1C7E1"/>
    <w:rsid w:val="4370C8E3"/>
    <w:rsid w:val="43B19B32"/>
    <w:rsid w:val="441C0B49"/>
    <w:rsid w:val="44E28DAD"/>
    <w:rsid w:val="45AA2133"/>
    <w:rsid w:val="46526364"/>
    <w:rsid w:val="466DB0E3"/>
    <w:rsid w:val="46CB69EC"/>
    <w:rsid w:val="46E050A8"/>
    <w:rsid w:val="4743F59F"/>
    <w:rsid w:val="47660BD1"/>
    <w:rsid w:val="47A58F6E"/>
    <w:rsid w:val="484F209A"/>
    <w:rsid w:val="48A8CAD3"/>
    <w:rsid w:val="4C730791"/>
    <w:rsid w:val="4C9EDABF"/>
    <w:rsid w:val="4CB3816D"/>
    <w:rsid w:val="4CF9E903"/>
    <w:rsid w:val="4D3D84BD"/>
    <w:rsid w:val="4E1E730D"/>
    <w:rsid w:val="4FAC74CA"/>
    <w:rsid w:val="4FC5F9F8"/>
    <w:rsid w:val="500E25E5"/>
    <w:rsid w:val="51F3363F"/>
    <w:rsid w:val="5298AE55"/>
    <w:rsid w:val="53CD727A"/>
    <w:rsid w:val="54A50E76"/>
    <w:rsid w:val="551FF4CF"/>
    <w:rsid w:val="553E2969"/>
    <w:rsid w:val="557BD4B1"/>
    <w:rsid w:val="55D9AEDC"/>
    <w:rsid w:val="55DEA16C"/>
    <w:rsid w:val="55F1C489"/>
    <w:rsid w:val="56ADF65F"/>
    <w:rsid w:val="573A012D"/>
    <w:rsid w:val="574D94D4"/>
    <w:rsid w:val="578C7A6B"/>
    <w:rsid w:val="5864246C"/>
    <w:rsid w:val="59485754"/>
    <w:rsid w:val="5A1728A7"/>
    <w:rsid w:val="5C3AE9C5"/>
    <w:rsid w:val="5C5EEE68"/>
    <w:rsid w:val="5C63B8A9"/>
    <w:rsid w:val="5F298AFE"/>
    <w:rsid w:val="608AAB18"/>
    <w:rsid w:val="60D04DFE"/>
    <w:rsid w:val="61206D43"/>
    <w:rsid w:val="61FD521B"/>
    <w:rsid w:val="62554D5D"/>
    <w:rsid w:val="6322A90D"/>
    <w:rsid w:val="633CE20F"/>
    <w:rsid w:val="63B33189"/>
    <w:rsid w:val="64C81612"/>
    <w:rsid w:val="66538A35"/>
    <w:rsid w:val="6AD00E58"/>
    <w:rsid w:val="6B8A7B8A"/>
    <w:rsid w:val="6CED8750"/>
    <w:rsid w:val="6D27E689"/>
    <w:rsid w:val="6D4222F6"/>
    <w:rsid w:val="6E22AE61"/>
    <w:rsid w:val="6E9E4764"/>
    <w:rsid w:val="6EFABA46"/>
    <w:rsid w:val="6F9DFBCA"/>
    <w:rsid w:val="6FA8721C"/>
    <w:rsid w:val="71315A58"/>
    <w:rsid w:val="754D81ED"/>
    <w:rsid w:val="76BC9876"/>
    <w:rsid w:val="7722CA74"/>
    <w:rsid w:val="77CC3734"/>
    <w:rsid w:val="77E50AE9"/>
    <w:rsid w:val="77F5B14E"/>
    <w:rsid w:val="78B7B37C"/>
    <w:rsid w:val="7AE6A122"/>
    <w:rsid w:val="7CA3CEE3"/>
    <w:rsid w:val="7D119E8A"/>
    <w:rsid w:val="7EA46FFE"/>
    <w:rsid w:val="7F11676D"/>
    <w:rsid w:val="7F4F51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DB2E1D"/>
  <w14:defaultImageDpi w14:val="0"/>
  <w15:chartTrackingRefBased/>
  <w15:docId w15:val="{AB38F761-CD53-4DDB-8E20-DE505EBA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6E"/>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F2514"/>
    <w:rPr>
      <w:rFonts w:ascii="Tahoma" w:hAnsi="Tahoma" w:cs="Tahoma"/>
      <w:sz w:val="16"/>
      <w:szCs w:val="16"/>
    </w:rPr>
  </w:style>
  <w:style w:type="character" w:customStyle="1" w:styleId="BalloonTextChar">
    <w:name w:val="Balloon Text Char"/>
    <w:link w:val="BalloonText"/>
    <w:uiPriority w:val="99"/>
    <w:semiHidden/>
    <w:locked/>
    <w:rsid w:val="00067E7E"/>
    <w:rPr>
      <w:rFonts w:ascii="Times New Roman" w:hAnsi="Times New Roman" w:cs="Times New Roman"/>
      <w:sz w:val="2"/>
      <w:lang w:val="en-GB" w:eastAsia="en-US"/>
    </w:rPr>
  </w:style>
  <w:style w:type="paragraph" w:styleId="ListParagraph">
    <w:name w:val="List Paragraph"/>
    <w:basedOn w:val="Normal"/>
    <w:uiPriority w:val="99"/>
    <w:qFormat/>
    <w:rsid w:val="0061264B"/>
    <w:pPr>
      <w:ind w:left="720"/>
      <w:contextualSpacing/>
    </w:pPr>
  </w:style>
  <w:style w:type="paragraph" w:styleId="Header">
    <w:name w:val="header"/>
    <w:basedOn w:val="Normal"/>
    <w:link w:val="HeaderChar"/>
    <w:uiPriority w:val="99"/>
    <w:semiHidden/>
    <w:rsid w:val="00133769"/>
    <w:pPr>
      <w:tabs>
        <w:tab w:val="center" w:pos="4819"/>
        <w:tab w:val="right" w:pos="9638"/>
      </w:tabs>
      <w:spacing w:after="0" w:line="240" w:lineRule="auto"/>
    </w:pPr>
  </w:style>
  <w:style w:type="character" w:customStyle="1" w:styleId="HeaderChar">
    <w:name w:val="Header Char"/>
    <w:link w:val="Header"/>
    <w:uiPriority w:val="99"/>
    <w:semiHidden/>
    <w:locked/>
    <w:rsid w:val="00133769"/>
    <w:rPr>
      <w:rFonts w:cs="Times New Roman"/>
    </w:rPr>
  </w:style>
  <w:style w:type="paragraph" w:styleId="Footer">
    <w:name w:val="footer"/>
    <w:basedOn w:val="Normal"/>
    <w:link w:val="FooterChar"/>
    <w:uiPriority w:val="99"/>
    <w:semiHidden/>
    <w:rsid w:val="00133769"/>
    <w:pPr>
      <w:tabs>
        <w:tab w:val="center" w:pos="4819"/>
        <w:tab w:val="right" w:pos="9638"/>
      </w:tabs>
      <w:spacing w:after="0" w:line="240" w:lineRule="auto"/>
    </w:pPr>
  </w:style>
  <w:style w:type="character" w:customStyle="1" w:styleId="FooterChar">
    <w:name w:val="Footer Char"/>
    <w:link w:val="Footer"/>
    <w:uiPriority w:val="99"/>
    <w:semiHidden/>
    <w:locked/>
    <w:rsid w:val="00133769"/>
    <w:rPr>
      <w:rFonts w:cs="Times New Roman"/>
    </w:rPr>
  </w:style>
  <w:style w:type="paragraph" w:styleId="EndnoteText">
    <w:name w:val="endnote text"/>
    <w:basedOn w:val="Normal"/>
    <w:link w:val="EndnoteTextChar"/>
    <w:uiPriority w:val="99"/>
    <w:semiHidden/>
    <w:rsid w:val="00F43635"/>
    <w:pPr>
      <w:spacing w:after="0" w:line="240" w:lineRule="auto"/>
    </w:pPr>
    <w:rPr>
      <w:sz w:val="20"/>
      <w:szCs w:val="20"/>
    </w:rPr>
  </w:style>
  <w:style w:type="character" w:customStyle="1" w:styleId="EndnoteTextChar">
    <w:name w:val="Endnote Text Char"/>
    <w:link w:val="EndnoteText"/>
    <w:uiPriority w:val="99"/>
    <w:semiHidden/>
    <w:locked/>
    <w:rsid w:val="00F43635"/>
    <w:rPr>
      <w:rFonts w:cs="Times New Roman"/>
      <w:sz w:val="20"/>
      <w:szCs w:val="20"/>
    </w:rPr>
  </w:style>
  <w:style w:type="character" w:styleId="EndnoteReference">
    <w:name w:val="endnote reference"/>
    <w:uiPriority w:val="99"/>
    <w:semiHidden/>
    <w:rsid w:val="00F43635"/>
    <w:rPr>
      <w:rFonts w:cs="Times New Roman"/>
      <w:vertAlign w:val="superscript"/>
    </w:rPr>
  </w:style>
  <w:style w:type="paragraph" w:styleId="FootnoteText">
    <w:name w:val="footnote text"/>
    <w:basedOn w:val="Normal"/>
    <w:link w:val="FootnoteTextChar"/>
    <w:uiPriority w:val="99"/>
    <w:semiHidden/>
    <w:rsid w:val="00F43635"/>
    <w:pPr>
      <w:spacing w:after="0" w:line="240" w:lineRule="auto"/>
    </w:pPr>
    <w:rPr>
      <w:sz w:val="20"/>
      <w:szCs w:val="20"/>
    </w:rPr>
  </w:style>
  <w:style w:type="character" w:customStyle="1" w:styleId="FootnoteTextChar">
    <w:name w:val="Footnote Text Char"/>
    <w:link w:val="FootnoteText"/>
    <w:uiPriority w:val="99"/>
    <w:semiHidden/>
    <w:locked/>
    <w:rsid w:val="00F43635"/>
    <w:rPr>
      <w:rFonts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
    <w:uiPriority w:val="99"/>
    <w:semiHidden/>
    <w:rsid w:val="00F43635"/>
    <w:rPr>
      <w:rFonts w:cs="Times New Roman"/>
      <w:vertAlign w:val="superscript"/>
    </w:rPr>
  </w:style>
  <w:style w:type="character" w:styleId="Hyperlink">
    <w:name w:val="Hyperlink"/>
    <w:uiPriority w:val="99"/>
    <w:rsid w:val="002E6B3F"/>
    <w:rPr>
      <w:rFonts w:cs="Times New Roman"/>
      <w:color w:val="0000FF"/>
      <w:u w:val="single"/>
    </w:rPr>
  </w:style>
  <w:style w:type="character" w:styleId="FollowedHyperlink">
    <w:name w:val="FollowedHyperlink"/>
    <w:uiPriority w:val="99"/>
    <w:semiHidden/>
    <w:rsid w:val="002E6B3F"/>
    <w:rPr>
      <w:rFonts w:cs="Times New Roman"/>
      <w:color w:val="800080"/>
      <w:u w:val="single"/>
    </w:rPr>
  </w:style>
  <w:style w:type="character" w:styleId="PageNumber">
    <w:name w:val="page number"/>
    <w:uiPriority w:val="99"/>
    <w:rsid w:val="00C01D47"/>
    <w:rPr>
      <w:rFonts w:cs="Times New Roman"/>
    </w:rPr>
  </w:style>
  <w:style w:type="character" w:styleId="CommentReference">
    <w:name w:val="annotation reference"/>
    <w:uiPriority w:val="99"/>
    <w:semiHidden/>
    <w:unhideWhenUsed/>
    <w:rsid w:val="00A360B1"/>
    <w:rPr>
      <w:sz w:val="16"/>
      <w:szCs w:val="16"/>
    </w:rPr>
  </w:style>
  <w:style w:type="paragraph" w:styleId="CommentText">
    <w:name w:val="annotation text"/>
    <w:basedOn w:val="Normal"/>
    <w:link w:val="CommentTextChar"/>
    <w:uiPriority w:val="99"/>
    <w:semiHidden/>
    <w:unhideWhenUsed/>
    <w:rsid w:val="00A360B1"/>
    <w:rPr>
      <w:sz w:val="20"/>
      <w:szCs w:val="20"/>
    </w:rPr>
  </w:style>
  <w:style w:type="character" w:customStyle="1" w:styleId="CommentTextChar">
    <w:name w:val="Comment Text Char"/>
    <w:link w:val="CommentText"/>
    <w:uiPriority w:val="99"/>
    <w:semiHidden/>
    <w:rsid w:val="00A360B1"/>
    <w:rPr>
      <w:rFonts w:cs="Times New Roman"/>
      <w:lang w:val="en-GB" w:eastAsia="en-US"/>
    </w:rPr>
  </w:style>
  <w:style w:type="paragraph" w:styleId="CommentSubject">
    <w:name w:val="annotation subject"/>
    <w:basedOn w:val="CommentText"/>
    <w:next w:val="CommentText"/>
    <w:link w:val="CommentSubjectChar"/>
    <w:uiPriority w:val="99"/>
    <w:semiHidden/>
    <w:unhideWhenUsed/>
    <w:rsid w:val="00A360B1"/>
    <w:rPr>
      <w:b/>
      <w:bCs/>
    </w:rPr>
  </w:style>
  <w:style w:type="character" w:customStyle="1" w:styleId="CommentSubjectChar">
    <w:name w:val="Comment Subject Char"/>
    <w:link w:val="CommentSubject"/>
    <w:uiPriority w:val="99"/>
    <w:semiHidden/>
    <w:rsid w:val="00A360B1"/>
    <w:rPr>
      <w:rFonts w:cs="Times New Roman"/>
      <w:b/>
      <w:bCs/>
      <w:lang w:val="en-GB" w:eastAsia="en-US"/>
    </w:rPr>
  </w:style>
  <w:style w:type="paragraph" w:styleId="Revision">
    <w:name w:val="Revision"/>
    <w:hidden/>
    <w:uiPriority w:val="99"/>
    <w:semiHidden/>
    <w:rsid w:val="005B42A6"/>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0120">
      <w:marLeft w:val="0"/>
      <w:marRight w:val="0"/>
      <w:marTop w:val="0"/>
      <w:marBottom w:val="0"/>
      <w:divBdr>
        <w:top w:val="none" w:sz="0" w:space="0" w:color="auto"/>
        <w:left w:val="none" w:sz="0" w:space="0" w:color="auto"/>
        <w:bottom w:val="none" w:sz="0" w:space="0" w:color="auto"/>
        <w:right w:val="none" w:sz="0" w:space="0" w:color="auto"/>
      </w:divBdr>
    </w:div>
    <w:div w:id="566037546">
      <w:bodyDiv w:val="1"/>
      <w:marLeft w:val="0"/>
      <w:marRight w:val="0"/>
      <w:marTop w:val="0"/>
      <w:marBottom w:val="0"/>
      <w:divBdr>
        <w:top w:val="none" w:sz="0" w:space="0" w:color="auto"/>
        <w:left w:val="none" w:sz="0" w:space="0" w:color="auto"/>
        <w:bottom w:val="none" w:sz="0" w:space="0" w:color="auto"/>
        <w:right w:val="none" w:sz="0" w:space="0" w:color="auto"/>
      </w:divBdr>
    </w:div>
    <w:div w:id="664820223">
      <w:bodyDiv w:val="1"/>
      <w:marLeft w:val="0"/>
      <w:marRight w:val="0"/>
      <w:marTop w:val="0"/>
      <w:marBottom w:val="0"/>
      <w:divBdr>
        <w:top w:val="none" w:sz="0" w:space="0" w:color="auto"/>
        <w:left w:val="none" w:sz="0" w:space="0" w:color="auto"/>
        <w:bottom w:val="none" w:sz="0" w:space="0" w:color="auto"/>
        <w:right w:val="none" w:sz="0" w:space="0" w:color="auto"/>
      </w:divBdr>
    </w:div>
    <w:div w:id="1201089873">
      <w:bodyDiv w:val="1"/>
      <w:marLeft w:val="0"/>
      <w:marRight w:val="0"/>
      <w:marTop w:val="0"/>
      <w:marBottom w:val="0"/>
      <w:divBdr>
        <w:top w:val="none" w:sz="0" w:space="0" w:color="auto"/>
        <w:left w:val="none" w:sz="0" w:space="0" w:color="auto"/>
        <w:bottom w:val="none" w:sz="0" w:space="0" w:color="auto"/>
        <w:right w:val="none" w:sz="0" w:space="0" w:color="auto"/>
      </w:divBdr>
    </w:div>
    <w:div w:id="1549221114">
      <w:bodyDiv w:val="1"/>
      <w:marLeft w:val="0"/>
      <w:marRight w:val="0"/>
      <w:marTop w:val="0"/>
      <w:marBottom w:val="0"/>
      <w:divBdr>
        <w:top w:val="none" w:sz="0" w:space="0" w:color="auto"/>
        <w:left w:val="none" w:sz="0" w:space="0" w:color="auto"/>
        <w:bottom w:val="none" w:sz="0" w:space="0" w:color="auto"/>
        <w:right w:val="none" w:sz="0" w:space="0" w:color="auto"/>
      </w:divBdr>
    </w:div>
    <w:div w:id="16827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64CCBFD729FC47866A4688CD25E45D" ma:contentTypeVersion="14" ma:contentTypeDescription="Create a new document." ma:contentTypeScope="" ma:versionID="a864658a9ce32c622a2576cec6f9b15c">
  <xsd:schema xmlns:xsd="http://www.w3.org/2001/XMLSchema" xmlns:xs="http://www.w3.org/2001/XMLSchema" xmlns:p="http://schemas.microsoft.com/office/2006/metadata/properties" xmlns:ns2="1864f67c-f4a3-4948-bb84-fc7bdee00361" xmlns:ns3="7aff1c68-71de-4e88-8d84-b1f173c61fbe" targetNamespace="http://schemas.microsoft.com/office/2006/metadata/properties" ma:root="true" ma:fieldsID="a9854f87f15ad8462f9ab400f4bd2c73" ns2:_="" ns3:_="">
    <xsd:import namespace="1864f67c-f4a3-4948-bb84-fc7bdee00361"/>
    <xsd:import namespace="7aff1c68-71de-4e88-8d84-b1f173c61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4f67c-f4a3-4948-bb84-fc7bdee00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71d56-329a-47a3-a844-1a47ab2e4d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f1c68-71de-4e88-8d84-b1f173c61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46b774-d1bd-4f09-8171-20b7512daadf}" ma:internalName="TaxCatchAll" ma:showField="CatchAllData" ma:web="7aff1c68-71de-4e88-8d84-b1f173c61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ff1c68-71de-4e88-8d84-b1f173c61fbe" xsi:nil="true"/>
    <lcf76f155ced4ddcb4097134ff3c332f xmlns="1864f67c-f4a3-4948-bb84-fc7bdee00361">
      <Terms xmlns="http://schemas.microsoft.com/office/infopath/2007/PartnerControls"/>
    </lcf76f155ced4ddcb4097134ff3c332f>
    <SharedWithUsers xmlns="7aff1c68-71de-4e88-8d84-b1f173c61fbe">
      <UserInfo>
        <DisplayName/>
        <AccountId xsi:nil="true"/>
        <AccountType/>
      </UserInfo>
    </SharedWithUsers>
  </documentManagement>
</p:properties>
</file>

<file path=customXml/itemProps1.xml><?xml version="1.0" encoding="utf-8"?>
<ds:datastoreItem xmlns:ds="http://schemas.openxmlformats.org/officeDocument/2006/customXml" ds:itemID="{7FC49537-02DB-43DF-86B4-9F6643DE4BED}">
  <ds:schemaRefs>
    <ds:schemaRef ds:uri="http://schemas.microsoft.com/sharepoint/v3/contenttype/forms"/>
  </ds:schemaRefs>
</ds:datastoreItem>
</file>

<file path=customXml/itemProps2.xml><?xml version="1.0" encoding="utf-8"?>
<ds:datastoreItem xmlns:ds="http://schemas.openxmlformats.org/officeDocument/2006/customXml" ds:itemID="{87D6582B-3349-4D37-A1D7-9FE430BC747A}">
  <ds:schemaRefs>
    <ds:schemaRef ds:uri="http://schemas.openxmlformats.org/officeDocument/2006/bibliography"/>
  </ds:schemaRefs>
</ds:datastoreItem>
</file>

<file path=customXml/itemProps3.xml><?xml version="1.0" encoding="utf-8"?>
<ds:datastoreItem xmlns:ds="http://schemas.openxmlformats.org/officeDocument/2006/customXml" ds:itemID="{E61A13F6-058E-4F86-8ED5-8E9EA05E5162}"/>
</file>

<file path=customXml/itemProps4.xml><?xml version="1.0" encoding="utf-8"?>
<ds:datastoreItem xmlns:ds="http://schemas.openxmlformats.org/officeDocument/2006/customXml" ds:itemID="{F5555DDA-E362-4F79-BC1D-F91681185377}">
  <ds:schemaRefs>
    <ds:schemaRef ds:uri="http://schemas.microsoft.com/office/2006/metadata/properties"/>
    <ds:schemaRef ds:uri="http://schemas.microsoft.com/office/infopath/2007/PartnerControls"/>
    <ds:schemaRef ds:uri="f57df818-c70e-43a7-bdb7-3feefbbd5a4f"/>
    <ds:schemaRef ds:uri="c71f459f-d4d7-4daf-a11e-4ec67a1c437c"/>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vt:lpstr>
    </vt:vector>
  </TitlesOfParts>
  <Company>Hewlett-Packard Company</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Valerio Tramutoli</dc:creator>
  <cp:keywords/>
  <dc:description/>
  <cp:lastModifiedBy>Roya Ayazi</cp:lastModifiedBy>
  <cp:revision>7</cp:revision>
  <cp:lastPrinted>2025-03-25T15:21:00Z</cp:lastPrinted>
  <dcterms:created xsi:type="dcterms:W3CDTF">2025-12-15T14:52:00Z</dcterms:created>
  <dcterms:modified xsi:type="dcterms:W3CDTF">2025-12-15T16:35:00Z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0x0101008764CCBFD729FC47866A4688CD25E45D</vt:lpwstr>
  </property>
  <property fmtid="{D5CDD505-2E9C-101B-9397-08002B2CF9AE}" pid="3" name="GrammarlyDocumentId">
    <vt:lpwstr>372c74251c1fd643d6b8c5584dc06af1fe5ae9967e3ff5b591489ede3b90cd90</vt:lpwstr>
  </property>
  <property fmtid="{D5CDD505-2E9C-101B-9397-08002B2CF9AE}" pid="4" name="MediaServiceImageTags">
    <vt:lpwstr/>
  </property>
  <property fmtid="{D5CDD505-2E9C-101B-9397-08002B2CF9AE}" pid="5" name="Order">
    <vt:r8>7572400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